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w:t>
      </w:r>
      <w:r>
        <w:rPr>
          <w:rFonts w:hint="eastAsia" w:ascii="楷体_GB2312" w:hAnsi="楷体_GB2312" w:eastAsia="楷体_GB2312" w:cs="楷体_GB2312"/>
          <w:b/>
          <w:bCs/>
          <w:szCs w:val="32"/>
          <w:lang w:val="en-US" w:eastAsia="zh-CN"/>
        </w:rPr>
        <w:t>4</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2</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29</w:t>
      </w:r>
      <w:r>
        <w:rPr>
          <w:rFonts w:hint="eastAsia" w:ascii="楷体_GB2312" w:hAnsi="楷体_GB2312" w:eastAsia="楷体_GB2312" w:cs="楷体_GB2312"/>
          <w:b/>
          <w:bCs/>
          <w:szCs w:val="32"/>
        </w:rPr>
        <w:t>）</w:t>
      </w:r>
    </w:p>
    <w:p>
      <w:pPr>
        <w:widowControl w:val="0"/>
        <w:ind w:firstLine="640"/>
        <w:rPr>
          <w:rFonts w:hint="eastAsia"/>
          <w:szCs w:val="32"/>
        </w:rPr>
      </w:pPr>
      <w:r>
        <w:rPr>
          <w:rFonts w:hint="eastAsia"/>
          <w:szCs w:val="32"/>
        </w:rPr>
        <w:t>国能e购将于202</w:t>
      </w:r>
      <w:r>
        <w:rPr>
          <w:rFonts w:hint="eastAsia"/>
          <w:szCs w:val="32"/>
          <w:lang w:val="en-US" w:eastAsia="zh-CN"/>
        </w:rPr>
        <w:t>4</w:t>
      </w:r>
      <w:r>
        <w:rPr>
          <w:rFonts w:hint="eastAsia"/>
          <w:szCs w:val="32"/>
        </w:rPr>
        <w:t>年</w:t>
      </w:r>
      <w:r>
        <w:rPr>
          <w:rFonts w:hint="eastAsia"/>
          <w:szCs w:val="32"/>
          <w:lang w:val="en-US" w:eastAsia="zh-CN"/>
        </w:rPr>
        <w:t>2</w:t>
      </w:r>
      <w:r>
        <w:rPr>
          <w:rFonts w:hint="eastAsia"/>
          <w:szCs w:val="32"/>
        </w:rPr>
        <w:t>月</w:t>
      </w:r>
      <w:r>
        <w:rPr>
          <w:rFonts w:hint="eastAsia"/>
          <w:szCs w:val="32"/>
          <w:lang w:val="en-US" w:eastAsia="zh-CN"/>
        </w:rPr>
        <w:t>29</w:t>
      </w:r>
      <w:r>
        <w:rPr>
          <w:rFonts w:hint="eastAsia"/>
          <w:szCs w:val="32"/>
        </w:rPr>
        <w:t>日19:00进行发版，本次发版的主要内容如下：</w:t>
      </w:r>
    </w:p>
    <w:p>
      <w:pPr>
        <w:pStyle w:val="4"/>
        <w:rPr>
          <w:rFonts w:hint="eastAsia" w:ascii="仿宋_GB2312" w:hAnsi="仿宋_GB2312" w:eastAsia="仿宋_GB2312"/>
          <w:b/>
          <w:bCs/>
          <w:color w:val="000000"/>
          <w:kern w:val="2"/>
          <w:sz w:val="32"/>
          <w:szCs w:val="32"/>
          <w:lang w:val="en-US" w:eastAsia="zh-CN"/>
        </w:rPr>
      </w:pPr>
      <w:r>
        <w:rPr>
          <w:rFonts w:hint="eastAsia"/>
          <w:b/>
          <w:bCs/>
          <w:color w:val="000000"/>
          <w:kern w:val="2"/>
          <w:sz w:val="32"/>
          <w:szCs w:val="32"/>
          <w:lang w:val="en-US" w:eastAsia="zh-CN"/>
        </w:rPr>
        <w:t>一、</w:t>
      </w:r>
      <w:r>
        <w:rPr>
          <w:rFonts w:hint="eastAsia" w:ascii="仿宋_GB2312" w:hAnsi="仿宋_GB2312" w:eastAsia="仿宋_GB2312"/>
          <w:b/>
          <w:bCs/>
          <w:color w:val="000000"/>
          <w:kern w:val="2"/>
          <w:sz w:val="32"/>
          <w:szCs w:val="32"/>
          <w:lang w:val="en-US" w:eastAsia="zh-CN"/>
        </w:rPr>
        <w:t>国能e购商城</w:t>
      </w:r>
    </w:p>
    <w:p>
      <w:pPr>
        <w:pStyle w:val="4"/>
        <w:rPr>
          <w:rFonts w:hint="default"/>
          <w:b w:val="0"/>
          <w:bCs w:val="0"/>
          <w:color w:val="000000"/>
          <w:kern w:val="2"/>
          <w:sz w:val="32"/>
          <w:szCs w:val="32"/>
          <w:lang w:eastAsia="zh-CN"/>
        </w:rPr>
      </w:pPr>
      <w:r>
        <w:rPr>
          <w:rFonts w:hint="eastAsia"/>
          <w:b w:val="0"/>
          <w:bCs w:val="0"/>
          <w:color w:val="000000"/>
          <w:kern w:val="2"/>
          <w:sz w:val="32"/>
          <w:szCs w:val="32"/>
          <w:lang w:val="en-US" w:eastAsia="zh-CN"/>
        </w:rPr>
        <w:t>1.</w:t>
      </w:r>
      <w:r>
        <w:rPr>
          <w:rFonts w:hint="default"/>
          <w:b w:val="0"/>
          <w:bCs w:val="0"/>
          <w:color w:val="000000"/>
          <w:kern w:val="2"/>
          <w:sz w:val="32"/>
          <w:szCs w:val="32"/>
          <w:lang w:eastAsia="zh-CN"/>
        </w:rPr>
        <w:t>增加商城在线服务及更新常见问题，包括：增加商城侧在线服务；高亮提示采购单位账户“用户服务”链接；更换用户服务界面常见问题解答内容；在商城首页最下方“采购方入门”增加“管理员信息及权限变更”链接。</w:t>
      </w:r>
    </w:p>
    <w:p>
      <w:pPr>
        <w:pStyle w:val="4"/>
        <w:rPr>
          <w:rFonts w:hint="default"/>
          <w:b w:val="0"/>
          <w:bCs w:val="0"/>
          <w:color w:val="000000"/>
          <w:kern w:val="2"/>
          <w:sz w:val="32"/>
          <w:szCs w:val="32"/>
          <w:lang w:val="en-US" w:eastAsia="zh-CN"/>
        </w:rPr>
      </w:pPr>
      <w:r>
        <w:rPr>
          <w:rFonts w:hint="eastAsia"/>
          <w:b w:val="0"/>
          <w:bCs w:val="0"/>
          <w:color w:val="000000"/>
          <w:kern w:val="2"/>
          <w:sz w:val="32"/>
          <w:szCs w:val="32"/>
          <w:lang w:val="en-US" w:eastAsia="zh-CN"/>
        </w:rPr>
        <w:t>2.单位主账号（管理员）用户（adm_flag=1）、权限包含评审专家角色（角色ID1607）的用户超过75天、85天未登录时，不进行短信提醒；</w:t>
      </w:r>
      <w:r>
        <w:rPr>
          <w:rFonts w:hint="default"/>
          <w:b w:val="0"/>
          <w:bCs w:val="0"/>
          <w:color w:val="000000"/>
          <w:kern w:val="2"/>
          <w:sz w:val="32"/>
          <w:szCs w:val="32"/>
          <w:lang w:val="en-US" w:eastAsia="zh-CN"/>
        </w:rPr>
        <w:t>单位主账号（管理员）用户（adm_flag=1）、权限包含评审专家角色（角色ID1607）的用户超过90天未登录时，不停用账号。</w:t>
      </w:r>
    </w:p>
    <w:p>
      <w:pPr>
        <w:pStyle w:val="4"/>
        <w:rPr>
          <w:rFonts w:hint="default"/>
          <w:b w:val="0"/>
          <w:bCs w:val="0"/>
          <w:color w:val="000000"/>
          <w:kern w:val="2"/>
          <w:sz w:val="32"/>
          <w:szCs w:val="32"/>
          <w:lang w:eastAsia="zh-CN"/>
        </w:rPr>
      </w:pPr>
      <w:r>
        <w:rPr>
          <w:rFonts w:hint="default"/>
          <w:b w:val="0"/>
          <w:bCs w:val="0"/>
          <w:color w:val="000000"/>
          <w:kern w:val="2"/>
          <w:sz w:val="32"/>
          <w:szCs w:val="32"/>
          <w:lang w:eastAsia="zh-CN"/>
        </w:rPr>
        <w:t>3.对商品价格异议新增页面进行优化，并对有权限访问商品价格的用户开放价格异议功能。</w:t>
      </w:r>
    </w:p>
    <w:p>
      <w:pPr>
        <w:pStyle w:val="4"/>
        <w:rPr>
          <w:rFonts w:hint="default"/>
          <w:b w:val="0"/>
          <w:bCs w:val="0"/>
          <w:color w:val="000000"/>
          <w:kern w:val="2"/>
          <w:sz w:val="32"/>
          <w:szCs w:val="32"/>
          <w:lang w:eastAsia="zh-CN"/>
        </w:rPr>
      </w:pPr>
      <w:r>
        <w:rPr>
          <w:rFonts w:hint="default"/>
          <w:b w:val="0"/>
          <w:bCs w:val="0"/>
          <w:color w:val="000000"/>
          <w:kern w:val="2"/>
          <w:sz w:val="32"/>
          <w:szCs w:val="32"/>
          <w:lang w:eastAsia="zh-CN"/>
        </w:rPr>
        <w:t>4.菜单“协同运营单查询”增加当前处理人及联系方式，并支持导出。</w:t>
      </w:r>
    </w:p>
    <w:p>
      <w:pPr>
        <w:pStyle w:val="4"/>
        <w:rPr>
          <w:rFonts w:hint="default"/>
          <w:b w:val="0"/>
          <w:bCs w:val="0"/>
          <w:color w:val="000000"/>
          <w:kern w:val="2"/>
          <w:sz w:val="32"/>
          <w:szCs w:val="32"/>
          <w:lang w:eastAsia="zh-CN"/>
        </w:rPr>
      </w:pPr>
      <w:r>
        <w:rPr>
          <w:rFonts w:hint="default"/>
          <w:b w:val="0"/>
          <w:bCs w:val="0"/>
          <w:color w:val="000000"/>
          <w:kern w:val="2"/>
          <w:sz w:val="32"/>
          <w:szCs w:val="32"/>
          <w:lang w:eastAsia="zh-CN"/>
        </w:rPr>
        <w:t>5.优化专区协议条件触发扣付款方式</w:t>
      </w:r>
    </w:p>
    <w:p>
      <w:pPr>
        <w:pStyle w:val="4"/>
        <w:rPr>
          <w:rFonts w:hint="default"/>
          <w:b w:val="0"/>
          <w:bCs w:val="0"/>
          <w:color w:val="000000"/>
          <w:kern w:val="2"/>
          <w:sz w:val="32"/>
          <w:szCs w:val="32"/>
          <w:lang w:eastAsia="zh-CN"/>
        </w:rPr>
      </w:pPr>
      <w:r>
        <w:rPr>
          <w:rFonts w:hint="default"/>
          <w:b w:val="0"/>
          <w:bCs w:val="0"/>
          <w:color w:val="000000"/>
          <w:kern w:val="2"/>
          <w:sz w:val="32"/>
          <w:szCs w:val="32"/>
          <w:lang w:eastAsia="zh-CN"/>
        </w:rPr>
        <w:t>（1）专区协议维护及变更支持付款方式为“条件触发付款”的协议设置订单金额及金额以下分阶段扣款比例，设置规则同订单金额以上规则。</w:t>
      </w:r>
    </w:p>
    <w:p>
      <w:pPr>
        <w:pStyle w:val="4"/>
        <w:rPr>
          <w:rFonts w:hint="default"/>
          <w:b w:val="0"/>
          <w:bCs w:val="0"/>
          <w:color w:val="000000"/>
          <w:kern w:val="2"/>
          <w:sz w:val="32"/>
          <w:szCs w:val="32"/>
          <w:lang w:eastAsia="zh-CN"/>
        </w:rPr>
      </w:pPr>
      <w:r>
        <w:rPr>
          <w:rFonts w:hint="default"/>
          <w:b w:val="0"/>
          <w:bCs w:val="0"/>
          <w:color w:val="000000"/>
          <w:kern w:val="2"/>
          <w:sz w:val="32"/>
          <w:szCs w:val="32"/>
          <w:lang w:eastAsia="zh-CN"/>
        </w:rPr>
        <w:t>（2）用户下单及订单调价完成后获取协议中对采购单位及供应商各阶段付款比例，订单执行过程中各阶段扣付款以此比例为准。</w:t>
      </w:r>
    </w:p>
    <w:p>
      <w:pPr>
        <w:pStyle w:val="4"/>
        <w:rPr>
          <w:rFonts w:hint="default"/>
          <w:b w:val="0"/>
          <w:bCs w:val="0"/>
          <w:color w:val="000000"/>
          <w:kern w:val="2"/>
          <w:sz w:val="32"/>
          <w:szCs w:val="32"/>
          <w:lang w:eastAsia="zh-CN"/>
        </w:rPr>
      </w:pPr>
      <w:r>
        <w:rPr>
          <w:rFonts w:hint="default"/>
          <w:b w:val="0"/>
          <w:bCs w:val="0"/>
          <w:color w:val="000000"/>
          <w:kern w:val="2"/>
          <w:sz w:val="32"/>
          <w:szCs w:val="32"/>
          <w:lang w:eastAsia="zh-CN"/>
        </w:rPr>
        <w:t>（3）针对付款方式为“条件触发付款”的订单，采购单位试运验收款增加自动扣款逻辑，当到货验收单验收5个月后自动执行试运验收款的扣款，并生成对供应商的试运验收款付款单。</w:t>
      </w:r>
    </w:p>
    <w:p>
      <w:pPr>
        <w:pStyle w:val="4"/>
        <w:rPr>
          <w:rFonts w:hint="eastAsia" w:ascii="仿宋_GB2312" w:hAnsi="仿宋_GB2312" w:eastAsia="仿宋_GB2312"/>
          <w:b/>
          <w:bCs/>
          <w:color w:val="000000"/>
          <w:kern w:val="2"/>
          <w:sz w:val="32"/>
          <w:szCs w:val="32"/>
          <w:lang w:val="en-US" w:eastAsia="zh-CN"/>
        </w:rPr>
      </w:pPr>
      <w:r>
        <w:rPr>
          <w:rFonts w:hint="eastAsia"/>
          <w:b/>
          <w:bCs/>
          <w:color w:val="000000"/>
          <w:kern w:val="2"/>
          <w:sz w:val="32"/>
          <w:szCs w:val="32"/>
          <w:lang w:val="en-US" w:eastAsia="zh-CN"/>
        </w:rPr>
        <w:t>二、</w:t>
      </w:r>
      <w:r>
        <w:rPr>
          <w:rFonts w:hint="eastAsia" w:ascii="仿宋_GB2312" w:hAnsi="仿宋_GB2312" w:eastAsia="仿宋_GB2312"/>
          <w:b/>
          <w:bCs/>
          <w:color w:val="000000"/>
          <w:kern w:val="2"/>
          <w:sz w:val="32"/>
          <w:szCs w:val="32"/>
          <w:lang w:val="en-US" w:eastAsia="zh-CN"/>
        </w:rPr>
        <w:t>国能e购非招标采购</w:t>
      </w:r>
    </w:p>
    <w:p>
      <w:pPr>
        <w:pStyle w:val="4"/>
        <w:rPr>
          <w:rFonts w:hint="eastAsia" w:ascii="仿宋_GB2312" w:hAnsi="仿宋_GB2312" w:eastAsia="仿宋_GB2312"/>
          <w:b w:val="0"/>
          <w:bCs w:val="0"/>
          <w:color w:val="000000"/>
          <w:kern w:val="2"/>
          <w:sz w:val="32"/>
          <w:szCs w:val="32"/>
          <w:lang w:val="en-US" w:eastAsia="zh-CN"/>
        </w:rPr>
      </w:pPr>
      <w:r>
        <w:rPr>
          <w:rFonts w:hint="eastAsia" w:ascii="仿宋_GB2312" w:hAnsi="仿宋_GB2312" w:eastAsia="仿宋_GB2312"/>
          <w:b w:val="0"/>
          <w:bCs w:val="0"/>
          <w:color w:val="000000"/>
          <w:kern w:val="2"/>
          <w:sz w:val="32"/>
          <w:szCs w:val="32"/>
          <w:lang w:val="en-US" w:eastAsia="zh-CN"/>
        </w:rPr>
        <w:t>1.</w:t>
      </w:r>
      <w:r>
        <w:rPr>
          <w:rFonts w:hint="default"/>
          <w:b w:val="0"/>
          <w:bCs w:val="0"/>
          <w:color w:val="000000"/>
          <w:kern w:val="2"/>
          <w:sz w:val="32"/>
          <w:szCs w:val="32"/>
          <w:lang w:eastAsia="zh-CN"/>
        </w:rPr>
        <w:t xml:space="preserve"> 新增短信定向发送线上培训通知功能：</w:t>
      </w:r>
      <w:r>
        <w:rPr>
          <w:rFonts w:hint="eastAsia" w:ascii="仿宋_GB2312" w:hAnsi="仿宋_GB2312" w:eastAsia="仿宋_GB2312"/>
          <w:b w:val="0"/>
          <w:bCs w:val="0"/>
          <w:color w:val="000000"/>
          <w:kern w:val="2"/>
          <w:sz w:val="32"/>
          <w:szCs w:val="32"/>
          <w:lang w:val="en-US" w:eastAsia="zh-CN"/>
        </w:rPr>
        <w:t>支持按照采购机构、子分公司、项目单位、采购类别、采购方式、评审方法、询价单日期、报价日期、是否成交等报价情况给报过价的相应供应商管理员/报价联系人发送培训通知短信；</w:t>
      </w:r>
      <w:r>
        <w:rPr>
          <w:rFonts w:hint="default"/>
          <w:b w:val="0"/>
          <w:bCs w:val="0"/>
          <w:color w:val="000000"/>
          <w:kern w:val="2"/>
          <w:sz w:val="32"/>
          <w:szCs w:val="32"/>
          <w:lang w:eastAsia="zh-CN"/>
        </w:rPr>
        <w:t>并</w:t>
      </w:r>
      <w:r>
        <w:rPr>
          <w:rFonts w:hint="eastAsia" w:ascii="仿宋_GB2312" w:hAnsi="仿宋_GB2312" w:eastAsia="仿宋_GB2312"/>
          <w:b w:val="0"/>
          <w:bCs w:val="0"/>
          <w:color w:val="000000"/>
          <w:kern w:val="2"/>
          <w:sz w:val="32"/>
          <w:szCs w:val="32"/>
          <w:lang w:val="en-US" w:eastAsia="zh-CN"/>
        </w:rPr>
        <w:t>支持查看短信发送记录。</w:t>
      </w:r>
    </w:p>
    <w:p>
      <w:pPr>
        <w:pStyle w:val="4"/>
        <w:rPr>
          <w:rFonts w:hint="default"/>
          <w:b w:val="0"/>
          <w:bCs w:val="0"/>
          <w:color w:val="000000"/>
          <w:kern w:val="2"/>
          <w:sz w:val="32"/>
          <w:szCs w:val="32"/>
          <w:lang w:eastAsia="zh-CN"/>
        </w:rPr>
      </w:pPr>
      <w:r>
        <w:rPr>
          <w:rFonts w:hint="default"/>
          <w:b w:val="0"/>
          <w:bCs w:val="0"/>
          <w:color w:val="000000"/>
          <w:kern w:val="2"/>
          <w:sz w:val="32"/>
          <w:szCs w:val="32"/>
          <w:lang w:eastAsia="zh-CN"/>
        </w:rPr>
        <w:t>2. 供应商失信提报优化功能改造：优化改造失信处置申请单文件模板；失信专责审批通过后将失信处置申请单word版转pdf版；采购专责可手动点击生成失信处置申请单；处理供应商澄清时，提交时增加二次确认提示；失信行为复核（核查专责）页面增加导出上会材料功能；更新失信行为预警预冻结失信行为简述模板。</w:t>
      </w:r>
    </w:p>
    <w:p>
      <w:pPr>
        <w:pStyle w:val="4"/>
        <w:rPr>
          <w:rFonts w:hint="default"/>
          <w:b w:val="0"/>
          <w:bCs w:val="0"/>
          <w:color w:val="000000"/>
          <w:kern w:val="2"/>
          <w:sz w:val="32"/>
          <w:szCs w:val="32"/>
          <w:lang w:eastAsia="zh-CN"/>
        </w:rPr>
      </w:pPr>
      <w:r>
        <w:rPr>
          <w:rFonts w:hint="default"/>
          <w:b w:val="0"/>
          <w:bCs w:val="0"/>
          <w:color w:val="000000"/>
          <w:kern w:val="2"/>
          <w:sz w:val="32"/>
          <w:szCs w:val="32"/>
          <w:lang w:eastAsia="zh-CN"/>
        </w:rPr>
        <w:t>3.调整评审专家分类功能：调整</w:t>
      </w:r>
    </w:p>
    <w:p>
      <w:pPr>
        <w:pStyle w:val="4"/>
        <w:rPr>
          <w:rFonts w:hint="default"/>
          <w:b w:val="0"/>
          <w:bCs w:val="0"/>
          <w:color w:val="000000"/>
          <w:kern w:val="2"/>
          <w:sz w:val="32"/>
          <w:szCs w:val="32"/>
          <w:lang w:eastAsia="zh-CN"/>
        </w:rPr>
      </w:pPr>
      <w:r>
        <w:rPr>
          <w:rFonts w:hint="default"/>
          <w:b w:val="0"/>
          <w:bCs w:val="0"/>
          <w:color w:val="000000"/>
          <w:kern w:val="2"/>
          <w:sz w:val="32"/>
          <w:szCs w:val="32"/>
          <w:lang w:eastAsia="zh-CN"/>
        </w:rPr>
        <w:t>4.新增管理查询页面：</w:t>
      </w:r>
    </w:p>
    <w:p>
      <w:pPr>
        <w:pStyle w:val="3"/>
        <w:widowControl w:val="0"/>
        <w:numPr>
          <w:numId w:val="0"/>
        </w:numPr>
        <w:spacing w:before="120" w:line="560" w:lineRule="exact"/>
        <w:ind w:left="643" w:leftChars="0"/>
        <w:rPr>
          <w:rFonts w:hint="default" w:ascii="仿宋_GB2312" w:hAnsi="仿宋_GB2312" w:eastAsia="仿宋_GB2312"/>
          <w:b/>
          <w:bCs/>
          <w:color w:val="000000"/>
          <w:kern w:val="2"/>
          <w:sz w:val="32"/>
          <w:szCs w:val="32"/>
        </w:rPr>
      </w:pPr>
      <w:r>
        <w:rPr>
          <w:rFonts w:hint="eastAsia" w:ascii="仿宋_GB2312" w:hAnsi="仿宋_GB2312" w:eastAsia="仿宋_GB2312"/>
          <w:b/>
          <w:bCs/>
          <w:color w:val="000000"/>
          <w:kern w:val="2"/>
          <w:sz w:val="32"/>
          <w:szCs w:val="32"/>
          <w:lang w:val="en-US" w:eastAsia="zh-CN"/>
        </w:rPr>
        <w:t>三、</w:t>
      </w:r>
      <w:r>
        <w:rPr>
          <w:rFonts w:ascii="仿宋_GB2312" w:hAnsi="仿宋_GB2312" w:eastAsia="仿宋_GB2312"/>
          <w:b/>
          <w:bCs/>
          <w:color w:val="000000"/>
          <w:kern w:val="2"/>
          <w:sz w:val="32"/>
          <w:szCs w:val="32"/>
        </w:rPr>
        <w:t>国能e购智能云评审系统</w:t>
      </w:r>
    </w:p>
    <w:p>
      <w:pPr>
        <w:pStyle w:val="23"/>
        <w:numPr>
          <w:ilvl w:val="0"/>
          <w:numId w:val="1"/>
        </w:numPr>
        <w:ind w:firstLineChars="0"/>
      </w:pPr>
      <w:r>
        <w:rPr>
          <w:rFonts w:hint="eastAsia"/>
        </w:rPr>
        <w:t>修复</w:t>
      </w:r>
      <w:r>
        <w:t>PDF报价文件中空白</w:t>
      </w:r>
      <w:bookmarkStart w:id="0" w:name="_GoBack"/>
      <w:bookmarkEnd w:id="0"/>
      <w:r>
        <w:t>行较多问题</w:t>
      </w:r>
    </w:p>
    <w:p>
      <w:pPr>
        <w:pStyle w:val="23"/>
        <w:numPr>
          <w:ilvl w:val="0"/>
          <w:numId w:val="1"/>
        </w:numPr>
        <w:ind w:firstLineChars="0"/>
      </w:pPr>
      <w:r>
        <w:rPr>
          <w:rFonts w:hint="eastAsia"/>
        </w:rPr>
        <w:t>评审页面中业绩合同、发票、用户证明文案位置从图片下方改为图片上方</w:t>
      </w:r>
    </w:p>
    <w:p>
      <w:pPr>
        <w:pStyle w:val="23"/>
        <w:numPr>
          <w:ilvl w:val="0"/>
          <w:numId w:val="1"/>
        </w:numPr>
        <w:ind w:firstLineChars="0"/>
      </w:pPr>
      <w:r>
        <w:rPr>
          <w:rFonts w:hint="eastAsia"/>
        </w:rPr>
        <w:t>范本管理员、审核员、编制员列表页增加列表导出功能</w:t>
      </w:r>
    </w:p>
    <w:p>
      <w:pPr>
        <w:pStyle w:val="23"/>
        <w:numPr>
          <w:ilvl w:val="0"/>
          <w:numId w:val="1"/>
        </w:numPr>
        <w:ind w:firstLineChars="0"/>
      </w:pPr>
      <w:r>
        <w:rPr>
          <w:rFonts w:hint="eastAsia"/>
        </w:rPr>
        <w:t>所有选用综合评估法的项目，都在技术文件中报价须知下面增加一个“技术评分表”组件，不需要用户手动添加</w:t>
      </w:r>
    </w:p>
    <w:p>
      <w:pPr>
        <w:pStyle w:val="23"/>
        <w:numPr>
          <w:ilvl w:val="0"/>
          <w:numId w:val="1"/>
        </w:numPr>
        <w:ind w:firstLineChars="0"/>
      </w:pPr>
      <w:r>
        <w:rPr>
          <w:rFonts w:hint="eastAsia"/>
        </w:rPr>
        <w:t>商务评分表中营业收入评分规则历史数据中错别字，“营业收人”改成“营业收入”、“指价人”改成“报价人”，所有者权益的评分规则文案中的接线性改为按线性</w:t>
      </w:r>
    </w:p>
    <w:p>
      <w:pPr>
        <w:pStyle w:val="23"/>
        <w:numPr>
          <w:ilvl w:val="0"/>
          <w:numId w:val="1"/>
        </w:numPr>
        <w:ind w:firstLineChars="0"/>
      </w:pPr>
      <w:r>
        <w:rPr>
          <w:rFonts w:hint="eastAsia"/>
        </w:rPr>
        <w:t>标的物数量无要求时，评审页面左侧隐藏展示</w:t>
      </w:r>
    </w:p>
    <w:p>
      <w:pPr>
        <w:pStyle w:val="23"/>
        <w:numPr>
          <w:ilvl w:val="0"/>
          <w:numId w:val="1"/>
        </w:numPr>
        <w:ind w:firstLineChars="0"/>
      </w:pPr>
      <w:r>
        <w:rPr>
          <w:rFonts w:hint="eastAsia"/>
        </w:rPr>
        <w:t>显示需求一览表时候的明细需要按照行明细</w:t>
      </w:r>
      <w:r>
        <w:t>SCNO和SCITem进行排序</w:t>
      </w:r>
    </w:p>
    <w:p>
      <w:pPr>
        <w:pStyle w:val="23"/>
        <w:numPr>
          <w:ilvl w:val="0"/>
          <w:numId w:val="1"/>
        </w:numPr>
        <w:ind w:firstLineChars="0"/>
      </w:pPr>
      <w:r>
        <w:rPr>
          <w:rFonts w:hint="eastAsia"/>
        </w:rPr>
        <w:t>修复评审页面业绩合同未展示问题</w:t>
      </w:r>
    </w:p>
    <w:p>
      <w:pPr>
        <w:pStyle w:val="23"/>
        <w:numPr>
          <w:ilvl w:val="0"/>
          <w:numId w:val="1"/>
        </w:numPr>
        <w:ind w:firstLineChars="0"/>
      </w:pPr>
      <w:r>
        <w:rPr>
          <w:rFonts w:hint="eastAsia"/>
        </w:rPr>
        <w:t>证照要求改为资质要求</w:t>
      </w:r>
    </w:p>
    <w:p>
      <w:pPr>
        <w:pStyle w:val="23"/>
        <w:numPr>
          <w:ilvl w:val="0"/>
          <w:numId w:val="1"/>
        </w:numPr>
        <w:ind w:firstLineChars="0"/>
      </w:pPr>
      <w:r>
        <w:rPr>
          <w:rFonts w:hint="eastAsia"/>
        </w:rPr>
        <w:t>修复模型停用后再次启用未发生变更，范本更新后，范本版本号未更新的问题</w:t>
      </w:r>
    </w:p>
    <w:p>
      <w:pPr>
        <w:pStyle w:val="23"/>
        <w:numPr>
          <w:ilvl w:val="0"/>
          <w:numId w:val="1"/>
        </w:numPr>
        <w:ind w:firstLineChars="0"/>
      </w:pPr>
      <w:r>
        <w:rPr>
          <w:rFonts w:hint="eastAsia"/>
        </w:rPr>
        <w:t>修复报价人业绩证明材料时候，发票和用户证明图片上传后，显示灰色无法识别，也无法删除的问题</w:t>
      </w:r>
    </w:p>
    <w:p>
      <w:pPr>
        <w:pStyle w:val="23"/>
        <w:numPr>
          <w:ilvl w:val="0"/>
          <w:numId w:val="1"/>
        </w:numPr>
        <w:ind w:firstLineChars="0"/>
      </w:pPr>
      <w:r>
        <w:rPr>
          <w:rFonts w:hint="eastAsia"/>
        </w:rPr>
        <w:t>报价编辑界面增加</w:t>
      </w:r>
      <w:r>
        <w:t>10分钟自动保存功能</w:t>
      </w:r>
    </w:p>
    <w:p>
      <w:pPr>
        <w:pStyle w:val="23"/>
        <w:numPr>
          <w:ilvl w:val="0"/>
          <w:numId w:val="1"/>
        </w:numPr>
        <w:ind w:firstLineChars="0"/>
      </w:pPr>
      <w:r>
        <w:rPr>
          <w:rFonts w:hint="eastAsia"/>
        </w:rPr>
        <w:t>修复搜索模型类型，点击查询提示服务异常的问题</w:t>
      </w:r>
    </w:p>
    <w:p>
      <w:pPr>
        <w:pStyle w:val="23"/>
        <w:numPr>
          <w:ilvl w:val="0"/>
          <w:numId w:val="1"/>
        </w:numPr>
        <w:ind w:firstLineChars="0"/>
      </w:pPr>
      <w:r>
        <w:rPr>
          <w:rFonts w:hint="eastAsia"/>
        </w:rPr>
        <w:t>修复工程、服务类基本要求表中的付款比例显示成付款方式的问题</w:t>
      </w:r>
    </w:p>
    <w:p>
      <w:pPr>
        <w:pStyle w:val="23"/>
        <w:numPr>
          <w:ilvl w:val="0"/>
          <w:numId w:val="1"/>
        </w:numPr>
        <w:ind w:firstLineChars="0"/>
      </w:pPr>
      <w:r>
        <w:rPr>
          <w:rFonts w:hint="eastAsia"/>
        </w:rPr>
        <w:t>修复工程类导入</w:t>
      </w:r>
      <w:r>
        <w:t>chn文件时，表格类组件数据被清空的问题</w:t>
      </w:r>
    </w:p>
    <w:p>
      <w:pPr>
        <w:pStyle w:val="23"/>
        <w:numPr>
          <w:ilvl w:val="0"/>
          <w:numId w:val="1"/>
        </w:numPr>
        <w:ind w:firstLineChars="0"/>
      </w:pPr>
      <w:r>
        <w:rPr>
          <w:rFonts w:hint="eastAsia"/>
        </w:rPr>
        <w:t>修复范本及采编继承模型中未填写内容的文本组件显示一条横线的问题</w:t>
      </w:r>
    </w:p>
    <w:p>
      <w:pPr>
        <w:pStyle w:val="23"/>
        <w:numPr>
          <w:ilvl w:val="0"/>
          <w:numId w:val="1"/>
        </w:numPr>
        <w:ind w:firstLineChars="0"/>
      </w:pPr>
      <w:r>
        <w:rPr>
          <w:rFonts w:hint="eastAsia"/>
        </w:rPr>
        <w:t>关键技术参数表在选择数值类型时（等于、大于等类似规则时），要求未限制只能输入数字</w:t>
      </w:r>
    </w:p>
    <w:p>
      <w:pPr>
        <w:pStyle w:val="23"/>
        <w:numPr>
          <w:ilvl w:val="0"/>
          <w:numId w:val="1"/>
        </w:numPr>
        <w:ind w:firstLineChars="0"/>
      </w:pPr>
      <w:r>
        <w:rPr>
          <w:rFonts w:hint="eastAsia"/>
        </w:rPr>
        <w:t>修复售后服务时间表要求为</w:t>
      </w:r>
      <w:r>
        <w:t>0时，提交提示售后服务时间表不能为空的问题</w:t>
      </w:r>
    </w:p>
    <w:p>
      <w:pPr>
        <w:pStyle w:val="23"/>
        <w:numPr>
          <w:ilvl w:val="0"/>
          <w:numId w:val="1"/>
        </w:numPr>
        <w:ind w:firstLineChars="0"/>
      </w:pPr>
      <w:r>
        <w:rPr>
          <w:rFonts w:hint="eastAsia"/>
        </w:rPr>
        <w:t>修复分部分项工程项目表无添加子级行明细功能的问题</w:t>
      </w:r>
    </w:p>
    <w:p>
      <w:pPr>
        <w:pStyle w:val="23"/>
        <w:numPr>
          <w:ilvl w:val="0"/>
          <w:numId w:val="1"/>
        </w:numPr>
        <w:ind w:firstLineChars="0"/>
      </w:pPr>
      <w:r>
        <w:rPr>
          <w:rFonts w:hint="eastAsia"/>
        </w:rPr>
        <w:t>业绩合同下的注解中的“其他图片”改为“其他位置”</w:t>
      </w:r>
    </w:p>
    <w:p>
      <w:pPr>
        <w:pStyle w:val="23"/>
        <w:numPr>
          <w:ilvl w:val="0"/>
          <w:numId w:val="1"/>
        </w:numPr>
        <w:ind w:firstLineChars="0"/>
      </w:pPr>
      <w:r>
        <w:rPr>
          <w:rFonts w:hint="eastAsia"/>
        </w:rPr>
        <w:t>修复报价商务文件封面显示第二卷技术部分的问题</w:t>
      </w:r>
    </w:p>
    <w:p>
      <w:pPr>
        <w:pStyle w:val="23"/>
        <w:numPr>
          <w:ilvl w:val="0"/>
          <w:numId w:val="1"/>
        </w:numPr>
        <w:ind w:firstLineChars="0"/>
      </w:pPr>
      <w:r>
        <w:rPr>
          <w:rFonts w:hint="eastAsia"/>
        </w:rPr>
        <w:t>采编首页的评分方法是综合评估法时，默认为低价优先</w:t>
      </w:r>
    </w:p>
    <w:p>
      <w:pPr>
        <w:pStyle w:val="23"/>
        <w:numPr>
          <w:ilvl w:val="0"/>
          <w:numId w:val="1"/>
        </w:numPr>
        <w:ind w:firstLineChars="0"/>
      </w:pPr>
      <w:r>
        <w:rPr>
          <w:rFonts w:hint="eastAsia"/>
        </w:rPr>
        <w:t>修复供应商存在预警，给</w:t>
      </w:r>
      <w:r>
        <w:t>E购推送的评审结果为合格的问题</w:t>
      </w:r>
    </w:p>
    <w:p>
      <w:pPr>
        <w:pStyle w:val="23"/>
        <w:numPr>
          <w:ilvl w:val="0"/>
          <w:numId w:val="1"/>
        </w:numPr>
        <w:ind w:firstLineChars="0"/>
      </w:pPr>
      <w:r>
        <w:rPr>
          <w:rFonts w:hint="eastAsia"/>
        </w:rPr>
        <w:t>修复营业执照评审项丢失的问题</w:t>
      </w:r>
    </w:p>
    <w:p>
      <w:pPr>
        <w:pStyle w:val="23"/>
        <w:numPr>
          <w:ilvl w:val="0"/>
          <w:numId w:val="1"/>
        </w:numPr>
        <w:ind w:firstLineChars="0"/>
      </w:pPr>
      <w:r>
        <w:rPr>
          <w:rFonts w:hint="eastAsia"/>
        </w:rPr>
        <w:t>采编资质业绩内容取消</w:t>
      </w:r>
      <w:r>
        <w:t>500字符限制提示</w:t>
      </w:r>
    </w:p>
    <w:p>
      <w:pPr>
        <w:pStyle w:val="23"/>
        <w:numPr>
          <w:ilvl w:val="0"/>
          <w:numId w:val="1"/>
        </w:numPr>
        <w:ind w:firstLineChars="0"/>
      </w:pPr>
      <w:r>
        <w:rPr>
          <w:rFonts w:hint="eastAsia"/>
        </w:rPr>
        <w:t>采编首页智能推荐内容逻辑优化</w:t>
      </w:r>
    </w:p>
    <w:p>
      <w:pPr>
        <w:pStyle w:val="23"/>
        <w:numPr>
          <w:ilvl w:val="0"/>
          <w:numId w:val="1"/>
        </w:numPr>
        <w:ind w:firstLineChars="0"/>
      </w:pPr>
      <w:r>
        <w:rPr>
          <w:rFonts w:hint="eastAsia"/>
        </w:rPr>
        <w:t>修复</w:t>
      </w:r>
      <w:r>
        <w:t>e购主单页面增加文件提交后删除文件，在报价阶段仍有保留的问题</w:t>
      </w:r>
    </w:p>
    <w:p>
      <w:pPr>
        <w:pStyle w:val="23"/>
        <w:numPr>
          <w:ilvl w:val="0"/>
          <w:numId w:val="1"/>
        </w:numPr>
        <w:ind w:firstLineChars="0"/>
      </w:pPr>
      <w:r>
        <w:rPr>
          <w:rFonts w:hint="eastAsia"/>
        </w:rPr>
        <w:t>修复物资类技术文件中交货时间要求表和售后时间表显示下载、导出按钮的问题</w:t>
      </w:r>
    </w:p>
    <w:p>
      <w:pPr>
        <w:spacing w:line="240" w:lineRule="auto"/>
        <w:ind w:firstLine="0" w:firstLineChars="0"/>
        <w:jc w:val="center"/>
      </w:pPr>
    </w:p>
    <w:p>
      <w:pPr>
        <w:pStyle w:val="4"/>
        <w:rPr>
          <w:rFonts w:hint="eastAsia" w:ascii="仿宋_GB2312" w:hAnsi="仿宋_GB2312" w:eastAsia="仿宋_GB2312" w:cs="Times New Roman"/>
          <w:b/>
          <w:bCs/>
          <w:color w:val="000000"/>
          <w:kern w:val="2"/>
          <w:sz w:val="32"/>
          <w:szCs w:val="32"/>
          <w:highlight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B5866"/>
    <w:multiLevelType w:val="multilevel"/>
    <w:tmpl w:val="35CB58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8409D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344FC6"/>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BD8844"/>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0619C"/>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91C28"/>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BF85D"/>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AF634"/>
    <w:rsid w:val="5DEC4192"/>
    <w:rsid w:val="5DF30E4D"/>
    <w:rsid w:val="5DF46CD8"/>
    <w:rsid w:val="5DF70C36"/>
    <w:rsid w:val="5DF71AFB"/>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C69FA9"/>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516B86"/>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303"/>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637D41"/>
    <w:rsid w:val="7B6C49AA"/>
    <w:rsid w:val="7BB04B5E"/>
    <w:rsid w:val="7BB57D54"/>
    <w:rsid w:val="7C1316F8"/>
    <w:rsid w:val="7C28698A"/>
    <w:rsid w:val="7C2E3ECA"/>
    <w:rsid w:val="7C400665"/>
    <w:rsid w:val="7C501719"/>
    <w:rsid w:val="7C5F493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5717BA"/>
    <w:rsid w:val="7E6F0862"/>
    <w:rsid w:val="7E6F60EB"/>
    <w:rsid w:val="7E942656"/>
    <w:rsid w:val="7EE956F2"/>
    <w:rsid w:val="7F014DC7"/>
    <w:rsid w:val="7F3218E1"/>
    <w:rsid w:val="7F4E25F9"/>
    <w:rsid w:val="7F5E1AE8"/>
    <w:rsid w:val="7F5EF8B1"/>
    <w:rsid w:val="7F6B7EAD"/>
    <w:rsid w:val="7F6BF968"/>
    <w:rsid w:val="7F716A64"/>
    <w:rsid w:val="7F93455B"/>
    <w:rsid w:val="7FC140F3"/>
    <w:rsid w:val="7FCC5C17"/>
    <w:rsid w:val="7FE211DE"/>
    <w:rsid w:val="7FF609FC"/>
    <w:rsid w:val="7FFD6189"/>
    <w:rsid w:val="9BB6FCF7"/>
    <w:rsid w:val="CDD1D7B8"/>
    <w:rsid w:val="DEEFA70C"/>
    <w:rsid w:val="EDFB56AE"/>
    <w:rsid w:val="F3AAD5AC"/>
    <w:rsid w:val="F3D7049A"/>
    <w:rsid w:val="F97F3846"/>
    <w:rsid w:val="FF7D992F"/>
    <w:rsid w:val="FF975F4E"/>
    <w:rsid w:val="FFBE6014"/>
    <w:rsid w:val="FFE74FF4"/>
    <w:rsid w:val="FFEF66B4"/>
    <w:rsid w:val="FFFFC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2"/>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1"/>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5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150"/>
      <w:jc w:val="left"/>
    </w:pPr>
    <w:rPr>
      <w:kern w:val="0"/>
      <w:sz w:val="24"/>
    </w:rPr>
  </w:style>
  <w:style w:type="character" w:styleId="14">
    <w:name w:val="Strong"/>
    <w:basedOn w:val="13"/>
    <w:qFormat/>
    <w:uiPriority w:val="0"/>
    <w:rPr>
      <w:b/>
    </w:rPr>
  </w:style>
  <w:style w:type="character" w:styleId="15">
    <w:name w:val="FollowedHyperlink"/>
    <w:basedOn w:val="13"/>
    <w:qFormat/>
    <w:uiPriority w:val="0"/>
    <w:rPr>
      <w:color w:val="3B73AF"/>
      <w:u w:val="none"/>
    </w:rPr>
  </w:style>
  <w:style w:type="character" w:styleId="16">
    <w:name w:val="Emphasis"/>
    <w:basedOn w:val="13"/>
    <w:qFormat/>
    <w:uiPriority w:val="0"/>
    <w:rPr>
      <w:i/>
    </w:rPr>
  </w:style>
  <w:style w:type="character" w:styleId="17">
    <w:name w:val="HTML Definition"/>
    <w:basedOn w:val="13"/>
    <w:qFormat/>
    <w:uiPriority w:val="0"/>
    <w:rPr>
      <w:i/>
    </w:rPr>
  </w:style>
  <w:style w:type="character" w:styleId="18">
    <w:name w:val="HTML Variable"/>
    <w:basedOn w:val="13"/>
    <w:qFormat/>
    <w:uiPriority w:val="0"/>
    <w:rPr>
      <w:i/>
    </w:rPr>
  </w:style>
  <w:style w:type="character" w:styleId="19">
    <w:name w:val="Hyperlink"/>
    <w:basedOn w:val="13"/>
    <w:qFormat/>
    <w:uiPriority w:val="0"/>
    <w:rPr>
      <w:color w:val="3B73AF"/>
      <w:u w:val="none"/>
    </w:rPr>
  </w:style>
  <w:style w:type="character" w:styleId="20">
    <w:name w:val="HTML Code"/>
    <w:basedOn w:val="13"/>
    <w:qFormat/>
    <w:uiPriority w:val="0"/>
    <w:rPr>
      <w:rFonts w:ascii="monospace" w:hAnsi="monospace" w:eastAsia="monospace" w:cs="monospace"/>
      <w:sz w:val="20"/>
    </w:rPr>
  </w:style>
  <w:style w:type="character" w:styleId="21">
    <w:name w:val="HTML Cite"/>
    <w:basedOn w:val="13"/>
    <w:qFormat/>
    <w:uiPriority w:val="0"/>
    <w:rPr>
      <w:i/>
    </w:rPr>
  </w:style>
  <w:style w:type="character" w:styleId="22">
    <w:name w:val="HTML Keyboard"/>
    <w:basedOn w:val="13"/>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3">
    <w:name w:val="List Paragraph"/>
    <w:basedOn w:val="1"/>
    <w:qFormat/>
    <w:uiPriority w:val="34"/>
    <w:pPr>
      <w:ind w:firstLine="420"/>
    </w:pPr>
  </w:style>
  <w:style w:type="character" w:customStyle="1" w:styleId="24">
    <w:name w:val="icon-toolbartoggle"/>
    <w:basedOn w:val="13"/>
    <w:qFormat/>
    <w:uiPriority w:val="0"/>
  </w:style>
  <w:style w:type="character" w:customStyle="1" w:styleId="25">
    <w:name w:val="icon"/>
    <w:basedOn w:val="13"/>
    <w:qFormat/>
    <w:uiPriority w:val="0"/>
  </w:style>
  <w:style w:type="character" w:customStyle="1" w:styleId="26">
    <w:name w:val="content"/>
    <w:basedOn w:val="13"/>
    <w:qFormat/>
    <w:uiPriority w:val="0"/>
  </w:style>
  <w:style w:type="character" w:customStyle="1" w:styleId="27">
    <w:name w:val="ghx-sub-info"/>
    <w:basedOn w:val="13"/>
    <w:qFormat/>
    <w:uiPriority w:val="0"/>
  </w:style>
  <w:style w:type="character" w:customStyle="1" w:styleId="28">
    <w:name w:val="hilite4"/>
    <w:basedOn w:val="13"/>
    <w:qFormat/>
    <w:uiPriority w:val="0"/>
    <w:rPr>
      <w:shd w:val="clear" w:color="auto" w:fill="FFE9A8"/>
    </w:rPr>
  </w:style>
  <w:style w:type="character" w:customStyle="1" w:styleId="29">
    <w:name w:val="active21"/>
    <w:basedOn w:val="13"/>
    <w:qFormat/>
    <w:uiPriority w:val="0"/>
    <w:rPr>
      <w:color w:val="FFFFFF"/>
      <w:shd w:val="clear" w:color="auto" w:fill="3B73AF"/>
    </w:rPr>
  </w:style>
  <w:style w:type="character" w:customStyle="1" w:styleId="30">
    <w:name w:val="hover18"/>
    <w:basedOn w:val="13"/>
    <w:qFormat/>
    <w:uiPriority w:val="0"/>
    <w:rPr>
      <w:u w:val="single"/>
    </w:rPr>
  </w:style>
  <w:style w:type="character" w:customStyle="1" w:styleId="31">
    <w:name w:val="hover19"/>
    <w:basedOn w:val="13"/>
    <w:qFormat/>
    <w:uiPriority w:val="0"/>
    <w:rPr>
      <w:u w:val="single"/>
    </w:rPr>
  </w:style>
  <w:style w:type="character" w:customStyle="1" w:styleId="32">
    <w:name w:val="icon-date2"/>
    <w:basedOn w:val="13"/>
    <w:qFormat/>
    <w:uiPriority w:val="0"/>
  </w:style>
  <w:style w:type="character" w:customStyle="1" w:styleId="33">
    <w:name w:val="icon-date3"/>
    <w:basedOn w:val="13"/>
    <w:qFormat/>
    <w:uiPriority w:val="0"/>
  </w:style>
  <w:style w:type="character" w:customStyle="1" w:styleId="34">
    <w:name w:val="before"/>
    <w:basedOn w:val="13"/>
    <w:qFormat/>
    <w:uiPriority w:val="0"/>
  </w:style>
  <w:style w:type="character" w:customStyle="1" w:styleId="35">
    <w:name w:val="success"/>
    <w:basedOn w:val="13"/>
    <w:qFormat/>
    <w:uiPriority w:val="0"/>
    <w:rPr>
      <w:color w:val="14892C"/>
    </w:rPr>
  </w:style>
  <w:style w:type="character" w:customStyle="1" w:styleId="36">
    <w:name w:val="failure"/>
    <w:basedOn w:val="13"/>
    <w:qFormat/>
    <w:uiPriority w:val="0"/>
    <w:rPr>
      <w:color w:val="D04437"/>
    </w:rPr>
  </w:style>
  <w:style w:type="character" w:customStyle="1" w:styleId="37">
    <w:name w:val="aui-label5"/>
    <w:basedOn w:val="13"/>
    <w:qFormat/>
    <w:uiPriority w:val="0"/>
    <w:rPr>
      <w:color w:val="333333"/>
    </w:rPr>
  </w:style>
  <w:style w:type="character" w:customStyle="1" w:styleId="38">
    <w:name w:val="after2"/>
    <w:basedOn w:val="13"/>
    <w:qFormat/>
    <w:uiPriority w:val="0"/>
  </w:style>
  <w:style w:type="character" w:customStyle="1" w:styleId="39">
    <w:name w:val="error13"/>
    <w:basedOn w:val="13"/>
    <w:qFormat/>
    <w:uiPriority w:val="0"/>
  </w:style>
  <w:style w:type="character" w:customStyle="1" w:styleId="40">
    <w:name w:val="after"/>
    <w:basedOn w:val="13"/>
    <w:qFormat/>
    <w:uiPriority w:val="0"/>
  </w:style>
  <w:style w:type="character" w:customStyle="1" w:styleId="41">
    <w:name w:val="ghx-resolution-update-disabled"/>
    <w:basedOn w:val="13"/>
    <w:qFormat/>
    <w:uiPriority w:val="0"/>
  </w:style>
  <w:style w:type="character" w:customStyle="1" w:styleId="42">
    <w:name w:val="hover21"/>
    <w:basedOn w:val="13"/>
    <w:qFormat/>
    <w:uiPriority w:val="0"/>
    <w:rPr>
      <w:u w:val="single"/>
    </w:rPr>
  </w:style>
  <w:style w:type="character" w:customStyle="1" w:styleId="43">
    <w:name w:val="hover22"/>
    <w:basedOn w:val="13"/>
    <w:qFormat/>
    <w:uiPriority w:val="0"/>
    <w:rPr>
      <w:u w:val="single"/>
    </w:rPr>
  </w:style>
  <w:style w:type="character" w:customStyle="1" w:styleId="44">
    <w:name w:val="hilite"/>
    <w:basedOn w:val="13"/>
    <w:qFormat/>
    <w:uiPriority w:val="0"/>
    <w:rPr>
      <w:shd w:val="clear" w:color="auto" w:fill="FFE9A8"/>
    </w:rPr>
  </w:style>
  <w:style w:type="character" w:customStyle="1" w:styleId="45">
    <w:name w:val="active22"/>
    <w:basedOn w:val="13"/>
    <w:qFormat/>
    <w:uiPriority w:val="0"/>
    <w:rPr>
      <w:color w:val="FFFFFF"/>
      <w:shd w:val="clear" w:color="auto" w:fill="3B73AF"/>
    </w:rPr>
  </w:style>
  <w:style w:type="character" w:customStyle="1" w:styleId="46">
    <w:name w:val="aui-label19"/>
    <w:basedOn w:val="13"/>
    <w:qFormat/>
    <w:uiPriority w:val="0"/>
    <w:rPr>
      <w:color w:val="333333"/>
    </w:rPr>
  </w:style>
  <w:style w:type="character" w:customStyle="1" w:styleId="47">
    <w:name w:val="aui-avatar-project2"/>
    <w:basedOn w:val="13"/>
    <w:qFormat/>
    <w:uiPriority w:val="0"/>
  </w:style>
  <w:style w:type="character" w:customStyle="1" w:styleId="48">
    <w:name w:val="success2"/>
    <w:basedOn w:val="13"/>
    <w:qFormat/>
    <w:uiPriority w:val="0"/>
    <w:rPr>
      <w:color w:val="14892C"/>
    </w:rPr>
  </w:style>
  <w:style w:type="character" w:customStyle="1" w:styleId="49">
    <w:name w:val="active9"/>
    <w:basedOn w:val="13"/>
    <w:qFormat/>
    <w:uiPriority w:val="0"/>
    <w:rPr>
      <w:shd w:val="clear" w:color="auto" w:fill="3B73AF"/>
    </w:rPr>
  </w:style>
  <w:style w:type="character" w:customStyle="1" w:styleId="50">
    <w:name w:val="页眉 Char"/>
    <w:basedOn w:val="13"/>
    <w:link w:val="9"/>
    <w:qFormat/>
    <w:uiPriority w:val="0"/>
    <w:rPr>
      <w:rFonts w:ascii="仿宋_GB2312" w:hAnsi="Calibri" w:eastAsia="仿宋_GB2312"/>
      <w:color w:val="000000"/>
      <w:kern w:val="2"/>
      <w:sz w:val="18"/>
      <w:szCs w:val="18"/>
    </w:rPr>
  </w:style>
  <w:style w:type="character" w:customStyle="1" w:styleId="51">
    <w:name w:val="页脚 Char"/>
    <w:basedOn w:val="13"/>
    <w:link w:val="8"/>
    <w:qFormat/>
    <w:uiPriority w:val="0"/>
    <w:rPr>
      <w:rFonts w:ascii="仿宋_GB2312" w:hAnsi="Calibri" w:eastAsia="仿宋_GB2312"/>
      <w:color w:val="000000"/>
      <w:kern w:val="2"/>
      <w:sz w:val="18"/>
      <w:szCs w:val="18"/>
    </w:rPr>
  </w:style>
  <w:style w:type="character" w:customStyle="1" w:styleId="52">
    <w:name w:val="标题 1 Char"/>
    <w:basedOn w:val="13"/>
    <w:link w:val="3"/>
    <w:qFormat/>
    <w:uiPriority w:val="0"/>
    <w:rPr>
      <w:rFonts w:ascii="宋体" w:hAnsi="宋体"/>
      <w:color w:val="333333"/>
      <w:kern w:val="44"/>
      <w:sz w:val="36"/>
      <w:szCs w:val="36"/>
    </w:rPr>
  </w:style>
  <w:style w:type="paragraph" w:customStyle="1" w:styleId="53">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Words>
  <Characters>232</Characters>
  <Lines>1</Lines>
  <Paragraphs>1</Paragraphs>
  <TotalTime>1</TotalTime>
  <ScaleCrop>false</ScaleCrop>
  <LinksUpToDate>false</LinksUpToDate>
  <CharactersWithSpaces>271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2023-04-02T08:35:00Z</dcterms:created>
  <dc:creator>jxp</dc:creator>
  <cp:lastModifiedBy>张涛117</cp:lastModifiedBy>
  <dcterms:modified xsi:type="dcterms:W3CDTF">2024-02-29T09:03:11Z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B6011E00AE9D4EAB86924EB5C9AE50A0</vt:lpwstr>
  </property>
</Properties>
</file>