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</w:t>
      </w:r>
      <w:r>
        <w:rPr>
          <w:rFonts w:hint="default"/>
          <w:szCs w:val="32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31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4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国能e购商城</w:t>
      </w:r>
    </w:p>
    <w:p>
      <w:pPr>
        <w:pStyle w:val="4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000000"/>
          <w:kern w:val="2"/>
          <w:sz w:val="32"/>
          <w:szCs w:val="32"/>
          <w:lang w:val="en-US" w:eastAsia="zh-CN"/>
        </w:rPr>
        <w:t>1.电子超市发货单“已到货”状态同步外部电商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eastAsia"/>
          <w:b w:val="0"/>
          <w:bCs w:val="0"/>
          <w:color w:val="000000"/>
          <w:kern w:val="2"/>
          <w:sz w:val="32"/>
          <w:szCs w:val="32"/>
          <w:lang w:val="en-US" w:eastAsia="zh-CN"/>
        </w:rPr>
        <w:t>2.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订单查询(企业订单)优化。订单查询条件增加“收货人”字段为查询条件。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3.在商城订单-订单查询（超市）页面列表中点击【查看订单详情】进入超市订单详情页面，在页面上方，订单号下增加订单可视化流程图。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4.在商城订单-超市售后服务查询超市售后服务查询（企业订单）-查看订单详情页面增加售后单完结时间。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5.商城下单页面，仅支持用户选择“数电专用发票”和“数电普通发票”类型的发票信息。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6.商城协议增加新的调价机制“事前事中调价”，且光伏组件类支持调价公式调价。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7.SRM采购结果转商城协议，同一采购结果多税率支持根据不同税率多次转商城协议。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8.商品超量预警功能，菜单“商城协议查询”中“协议执行量预警”增加协议商品铺货数量列、“商品预警”增加执行量预警查询条件。</w:t>
      </w:r>
    </w:p>
    <w:p>
      <w:pPr>
        <w:pStyle w:val="4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9.菜单“协同运营单查询”功能优化：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（1）问题类型支持多选、增加是否系统默认评价、增加到达运维主体时间、增加经营主体、结算主体、运维主体得分、增加问题描述等功能。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（2）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val="en-US" w:eastAsia="zh-CN"/>
        </w:rPr>
        <w:t>菜单“协同运营供应商”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反馈页面，增加经营主体复核驳回信息。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（3）流转信息，操作环节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val="en-US" w:eastAsia="zh-CN"/>
        </w:rPr>
        <w:t>“服务主体复核”复核驳回时，备注改为：复核结果+复核意见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（4）服务主体、经营主体、结算主体、运维主体协同运营单详情查看，增加显示经营主体复核驳回信息。</w:t>
      </w:r>
    </w:p>
    <w:p>
      <w:pPr>
        <w:pStyle w:val="4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国能e购非招标采购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对于供应商在回收报价前发起的澄清，若不需通过发布澄清方式进行回复，采购专责可标记为“已处理”，标记后无需通知供应商，需一级审批，审批人为该采购机构的采购经理；若项目存在未处理完毕的澄清，则限制提交评审；</w:t>
      </w:r>
    </w:p>
    <w:p>
      <w:pPr>
        <w:pStyle w:val="4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 xml:space="preserve">2. 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采购公告、采购结果公告、单一来源采购公示的归档文件中后面增加公告或者公示的OSS访问链接；</w:t>
      </w:r>
    </w:p>
    <w:p>
      <w:pPr>
        <w:pStyle w:val="4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 xml:space="preserve">3. 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若距离报价截止时间不足24小时，只允许发起咨询，不允许供应商发起澄清或异议；</w:t>
      </w:r>
    </w:p>
    <w:p>
      <w:pPr>
        <w:pStyle w:val="4"/>
        <w:rPr>
          <w:rFonts w:hint="default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4. 评审中心，推荐首选不推荐备选时，评审报告中不展示“备选”字样。</w:t>
      </w:r>
    </w:p>
    <w:p>
      <w:pPr>
        <w:pStyle w:val="4"/>
        <w:rPr>
          <w:rFonts w:hint="default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5. 计划来源为SRM、蒙能集团，评审地点为非远程评审时，评审价增加“不含税”字样。</w:t>
      </w:r>
    </w:p>
    <w:p>
      <w:pPr>
        <w:pStyle w:val="4"/>
        <w:rPr>
          <w:rFonts w:hint="default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6. 距报价截止时间不足1分钟，采购侧不允许发布、回复澄清。</w:t>
      </w:r>
    </w:p>
    <w:p>
      <w:pPr>
        <w:pStyle w:val="4"/>
        <w:rPr>
          <w:rFonts w:hint="default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7. 评审中心，评分因素打分支持小数。</w:t>
      </w:r>
    </w:p>
    <w:p>
      <w:pPr>
        <w:pStyle w:val="4"/>
        <w:rPr>
          <w:rFonts w:hint="default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8. 评审中心，专家提交符合性评审结果时，供应商是否合格与其不符情况说明要保持一致。</w:t>
      </w:r>
    </w:p>
    <w:p>
      <w:pPr>
        <w:pStyle w:val="4"/>
        <w:rPr>
          <w:rFonts w:hint="default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9. 评审地点为远程评审时，组建评审小组后才可提交评审。</w:t>
      </w:r>
    </w:p>
    <w:p>
      <w:pPr>
        <w:pStyle w:val="4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支付结算</w:t>
      </w:r>
    </w:p>
    <w:p>
      <w:pPr>
        <w:pStyle w:val="4"/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1.根据配置实现以结算主体维度定义出库单一单一汇总功能。当结算主体为“国能易购（北京）科技有限公司”时，生成出库单后自动汇总，即一个出库单生成一个出库汇总单。</w:t>
      </w:r>
    </w:p>
    <w:p>
      <w:pPr>
        <w:pStyle w:val="4"/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2.数电票出库单传报账时影像传输增加“数电票”XML文件。</w:t>
      </w:r>
    </w:p>
    <w:p>
      <w:pPr>
        <w:pStyle w:val="4"/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default"/>
          <w:b/>
          <w:bCs/>
          <w:color w:val="000000"/>
          <w:kern w:val="2"/>
          <w:sz w:val="32"/>
          <w:szCs w:val="32"/>
          <w:lang w:eastAsia="zh-CN"/>
        </w:rPr>
        <w:t>四</w:t>
      </w: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b/>
          <w:bCs/>
          <w:color w:val="000000"/>
          <w:kern w:val="2"/>
          <w:sz w:val="32"/>
          <w:szCs w:val="32"/>
          <w:lang w:eastAsia="zh-CN"/>
        </w:rPr>
        <w:t>供应商管理</w:t>
      </w:r>
    </w:p>
    <w:p>
      <w:pPr>
        <w:pStyle w:val="4"/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1. 生态协作平台取消36个非必要字段的填写后，审核通过推送国能e购，e购/e拍可正常落库；</w:t>
      </w:r>
    </w:p>
    <w:p>
      <w:pPr>
        <w:pStyle w:val="4"/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2. 针对从生态协作平台同步过来的发票信息历史数据，在e购/e拍侧同样可以进行维护变更；</w:t>
      </w:r>
    </w:p>
    <w:p>
      <w:pPr>
        <w:pStyle w:val="4"/>
        <w:numPr>
          <w:ilvl w:val="0"/>
          <w:numId w:val="1"/>
        </w:numPr>
        <w:rPr>
          <w:rFonts w:hint="default" w:ascii="仿宋_GB2312" w:eastAsia="仿宋_GB2312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</w:t>
      </w:r>
      <w:r>
        <w:rPr>
          <w:rFonts w:hint="default" w:ascii="仿宋_GB2312" w:eastAsia="仿宋_GB2312"/>
          <w:b/>
          <w:bCs/>
          <w:color w:val="000000"/>
          <w:kern w:val="2"/>
          <w:sz w:val="32"/>
          <w:szCs w:val="32"/>
          <w:lang w:eastAsia="zh-CN"/>
        </w:rPr>
        <w:t>报表功能</w:t>
      </w:r>
    </w:p>
    <w:p>
      <w:pPr>
        <w:pStyle w:val="4"/>
        <w:numPr>
          <w:ilvl w:val="0"/>
          <w:numId w:val="2"/>
        </w:numP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  <w:t>数据分析新增商城节支率-商品历史单价填报功能，保存所有已填报的统计时间范围内有过下单记录的SKU所属协议下所有商品的历史单价数据；新增商城节支率统计表，对各单位的商城节支率汇总数据进行展示，支持汇总数据导出与明细数据下载，每月更新一次年累指标结果；</w:t>
      </w:r>
    </w:p>
    <w:p>
      <w:pPr>
        <w:pStyle w:val="4"/>
        <w:numPr>
          <w:ilvl w:val="0"/>
          <w:numId w:val="2"/>
        </w:numP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  <w:t>e购线上协同运营模块，新增线上协同运营指标统计表，包括时长指标与满意度评价指标两部分，支持汇总数据导出与明细数据下载。</w:t>
      </w:r>
    </w:p>
    <w:p>
      <w:pPr>
        <w:pStyle w:val="3"/>
        <w:widowControl w:val="0"/>
        <w:numPr>
          <w:numId w:val="0"/>
        </w:numPr>
        <w:spacing w:before="120" w:line="560" w:lineRule="exact"/>
        <w:ind w:left="643" w:left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六、</w:t>
      </w:r>
      <w:bookmarkStart w:id="0" w:name="_GoBack"/>
      <w:bookmarkEnd w:id="0"/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ind w:firstLine="640"/>
      </w:pPr>
      <w:r>
        <w:rPr>
          <w:rFonts w:hint="eastAsia"/>
        </w:rPr>
        <w:t>1、</w:t>
      </w:r>
      <w:r>
        <w:t>业绩合同待完善状态bug修复：已上传业绩合同，目录显示待完善</w:t>
      </w:r>
      <w:r>
        <w:rPr>
          <w:rFonts w:hint="eastAsia"/>
        </w:rPr>
        <w:t>；</w:t>
      </w:r>
    </w:p>
    <w:p>
      <w:pPr>
        <w:ind w:firstLine="640"/>
      </w:pPr>
      <w:r>
        <w:t>2</w:t>
      </w:r>
      <w:r>
        <w:rPr>
          <w:rFonts w:hint="eastAsia"/>
        </w:rPr>
        <w:t>、</w:t>
      </w:r>
      <w:r>
        <w:t>商务报价PDF文件中多余HTML标签清除</w:t>
      </w:r>
      <w:r>
        <w:rPr>
          <w:rFonts w:hint="eastAsia"/>
        </w:rPr>
        <w:t>；</w:t>
      </w:r>
    </w:p>
    <w:p>
      <w:pPr>
        <w:ind w:firstLine="640"/>
      </w:pPr>
      <w:r>
        <w:t>3</w:t>
      </w:r>
      <w:r>
        <w:rPr>
          <w:rFonts w:hint="eastAsia"/>
        </w:rPr>
        <w:t>、</w:t>
      </w:r>
      <w:r>
        <w:t>范本模型中版本管理增加版本回退功能，查看范本模型时点击“版本管理”，弹窗中选中某一版本模型后，点击“回退”按钮，及可将范本模型版本回退至所选版本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4、</w:t>
      </w:r>
      <w:r>
        <w:t>组件管理列表页，组件别名查询由精确查询调整为模糊查询</w:t>
      </w:r>
      <w:r>
        <w:rPr>
          <w:rFonts w:hint="eastAsia"/>
        </w:rPr>
        <w:t>；</w:t>
      </w:r>
    </w:p>
    <w:p>
      <w:pPr>
        <w:ind w:firstLine="640"/>
      </w:pPr>
      <w:r>
        <w:t>5</w:t>
      </w:r>
      <w:r>
        <w:rPr>
          <w:rFonts w:hint="eastAsia"/>
        </w:rPr>
        <w:t>、</w:t>
      </w:r>
      <w:r>
        <w:t>范本、采购文件内容编制页面，添加专用方案评分组件入口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6、</w:t>
      </w:r>
      <w:r>
        <w:t>专用组件被模型、范本、采编引用过后，添加停用的组件不可以被删除逻辑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7、</w:t>
      </w:r>
      <w:r>
        <w:t>通用方案评分项要把后面的“评分规则”放开，由采购人自主填写</w:t>
      </w:r>
      <w:r>
        <w:rPr>
          <w:rFonts w:hint="eastAsia"/>
        </w:rPr>
        <w:t>；</w:t>
      </w:r>
    </w:p>
    <w:p>
      <w:pPr>
        <w:ind w:firstLine="640"/>
      </w:pPr>
      <w:r>
        <w:t>8</w:t>
      </w:r>
      <w:r>
        <w:rPr>
          <w:rFonts w:hint="eastAsia"/>
        </w:rPr>
        <w:t>、</w:t>
      </w:r>
      <w:r>
        <w:t>技术评分表中评分项调整为至少保留两项</w:t>
      </w:r>
      <w:r>
        <w:rPr>
          <w:rFonts w:hint="eastAsia"/>
        </w:rPr>
        <w:t>；</w:t>
      </w:r>
    </w:p>
    <w:p>
      <w:pPr>
        <w:ind w:firstLine="640"/>
      </w:pPr>
      <w:r>
        <w:t>9</w:t>
      </w:r>
      <w:r>
        <w:rPr>
          <w:rFonts w:hint="eastAsia"/>
        </w:rPr>
        <w:t>、</w:t>
      </w:r>
      <w:r>
        <w:t>导出pdf文件中，商务文件中不在需要显示文本组件的性质</w:t>
      </w:r>
      <w:r>
        <w:rPr>
          <w:rFonts w:hint="eastAsia"/>
        </w:rPr>
        <w:t>。</w:t>
      </w:r>
      <w:r>
        <w:t>技术文件中文件组件性质文案改成“该条款为告知项”、“该条款为响应项”、“该条款为自证项”、“该条款为详述项”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、</w:t>
      </w:r>
      <w:r>
        <w:t>评分项未经过评审，缺少评审标识字段，特指“详述类组件”、“方案评分类组件”，未经过评审直接进入评分</w:t>
      </w:r>
      <w:r>
        <w:rPr>
          <w:rFonts w:hint="eastAsia"/>
        </w:rPr>
        <w:t>；</w:t>
      </w:r>
    </w:p>
    <w:p>
      <w:pPr>
        <w:ind w:firstLine="640"/>
      </w:pPr>
      <w:r>
        <w:t>11</w:t>
      </w:r>
      <w:r>
        <w:rPr>
          <w:rFonts w:hint="eastAsia"/>
        </w:rPr>
        <w:t>、修复</w:t>
      </w:r>
      <w:r>
        <w:t>采编首页无法切换范本</w:t>
      </w:r>
      <w:r>
        <w:rPr>
          <w:rFonts w:hint="eastAsia"/>
        </w:rPr>
        <w:t>；</w:t>
      </w:r>
    </w:p>
    <w:p>
      <w:pPr>
        <w:ind w:firstLine="640"/>
      </w:pPr>
      <w:r>
        <w:t>12</w:t>
      </w:r>
      <w:r>
        <w:rPr>
          <w:rFonts w:hint="eastAsia"/>
        </w:rPr>
        <w:t>、</w:t>
      </w:r>
      <w:r>
        <w:t>新上线组建管理中的专用表格组件功能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、</w:t>
      </w:r>
      <w:r>
        <w:t>业绩数量存在且和或的逻辑，评审结果按照一级标题进行计算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、</w:t>
      </w:r>
      <w:r>
        <w:t>技术范本、范本模型查询时，修复分类的顶级大类“物资类”和“工程&amp;服务”无法选择问题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、</w:t>
      </w:r>
      <w:r>
        <w:t>范本、范本模型分类可以选择顶级、大类、中类、小类进行查询，选择上级目录查询是查询结果要包括下级，例如，查询08大类，查询结果包括该大类下的所有范本，选择中类0801查询时，查询结果包括0801中类的所有范本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1</w:t>
      </w:r>
      <w:r>
        <w:t>6</w:t>
      </w:r>
      <w:r>
        <w:rPr>
          <w:rFonts w:hint="eastAsia"/>
        </w:rPr>
        <w:t>、修复</w:t>
      </w:r>
      <w:r>
        <w:t>富文本中复制的表格内容在PDF中显示重叠</w:t>
      </w:r>
      <w:r>
        <w:rPr>
          <w:rFonts w:hint="eastAsia"/>
        </w:rPr>
        <w:t>问题；</w:t>
      </w:r>
    </w:p>
    <w:p>
      <w:pPr>
        <w:ind w:firstLine="640"/>
      </w:pPr>
      <w:r>
        <w:t>17</w:t>
      </w:r>
      <w:r>
        <w:rPr>
          <w:rFonts w:hint="eastAsia"/>
        </w:rPr>
        <w:t>、</w:t>
      </w:r>
      <w:r>
        <w:t>提交报价时，添加品牌</w:t>
      </w:r>
      <w:r>
        <w:rPr>
          <w:rFonts w:hint="eastAsia"/>
        </w:rPr>
        <w:t>信息</w:t>
      </w:r>
      <w:r>
        <w:t>回传至e购逻辑</w:t>
      </w:r>
      <w:r>
        <w:rPr>
          <w:rFonts w:hint="eastAsia"/>
        </w:rPr>
        <w:t>；</w:t>
      </w:r>
    </w:p>
    <w:p>
      <w:pPr>
        <w:ind w:firstLine="640"/>
      </w:pPr>
      <w:r>
        <w:t>18</w:t>
      </w:r>
      <w:r>
        <w:rPr>
          <w:rFonts w:hint="eastAsia"/>
        </w:rPr>
        <w:t>、</w:t>
      </w:r>
      <w:r>
        <w:t>修复范本、采购编制导入关键技术参数表提示“文本异常”问题</w:t>
      </w:r>
      <w:r>
        <w:rPr>
          <w:rFonts w:hint="eastAsia"/>
        </w:rPr>
        <w:t>；</w:t>
      </w:r>
    </w:p>
    <w:p>
      <w:pPr>
        <w:pStyle w:val="4"/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t>19</w:t>
      </w:r>
      <w:r>
        <w:rPr>
          <w:rFonts w:hint="eastAsia"/>
        </w:rPr>
        <w:t>、</w:t>
      </w:r>
      <w:r>
        <w:t>调整报价人授权书处的身份证提示说明信息</w:t>
      </w:r>
      <w:r>
        <w:rPr>
          <w:rFonts w:hint="eastAsia"/>
        </w:rPr>
        <w:t>。</w:t>
      </w:r>
    </w:p>
    <w:p>
      <w:pPr>
        <w:pStyle w:val="4"/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322F1"/>
    <w:multiLevelType w:val="singleLevel"/>
    <w:tmpl w:val="BE5322F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BFDBE2"/>
    <w:multiLevelType w:val="singleLevel"/>
    <w:tmpl w:val="D7BFDB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5FF5372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113A49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76BE7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FB1903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4F025F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BF85D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7C59B0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7EE76CC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BEA3C2"/>
    <w:rsid w:val="5FC51635"/>
    <w:rsid w:val="5FDE66CE"/>
    <w:rsid w:val="5FED343B"/>
    <w:rsid w:val="5FEF79F3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A7AC6E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6F3FB5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D3746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7E8FA4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BEEA5D1"/>
    <w:rsid w:val="7BF4F9EC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E956F2"/>
    <w:rsid w:val="7F014DC7"/>
    <w:rsid w:val="7F3218E1"/>
    <w:rsid w:val="7F4E25F9"/>
    <w:rsid w:val="7F5EF8B1"/>
    <w:rsid w:val="7F6B7EAD"/>
    <w:rsid w:val="7F6BF968"/>
    <w:rsid w:val="7F716A64"/>
    <w:rsid w:val="7F93455B"/>
    <w:rsid w:val="7FC140F3"/>
    <w:rsid w:val="7FCC5C17"/>
    <w:rsid w:val="7FE211DE"/>
    <w:rsid w:val="7FF609FC"/>
    <w:rsid w:val="7FFD6189"/>
    <w:rsid w:val="9BB6FCF7"/>
    <w:rsid w:val="9F5F29A6"/>
    <w:rsid w:val="AFD7540D"/>
    <w:rsid w:val="BB7E9014"/>
    <w:rsid w:val="DD7E0C99"/>
    <w:rsid w:val="DDEF2BAE"/>
    <w:rsid w:val="DFFF5BC4"/>
    <w:rsid w:val="E2F71892"/>
    <w:rsid w:val="EFD50FAF"/>
    <w:rsid w:val="F3AAD5AC"/>
    <w:rsid w:val="F6CF3485"/>
    <w:rsid w:val="F97F3846"/>
    <w:rsid w:val="FCD6FDF5"/>
    <w:rsid w:val="FDF7B9AE"/>
    <w:rsid w:val="FF7D992F"/>
    <w:rsid w:val="FF975F4E"/>
    <w:rsid w:val="FFBE6014"/>
    <w:rsid w:val="FFDFFA57"/>
    <w:rsid w:val="FFEF66B4"/>
    <w:rsid w:val="FF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next w:val="8"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envelope return"/>
    <w:basedOn w:val="1"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9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10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2023-04-01T08:35:00Z</dcterms:created>
  <dc:creator>jxp</dc:creator>
  <cp:lastModifiedBy>商务网-陆晓敏</cp:lastModifiedBy>
  <dcterms:modified xsi:type="dcterms:W3CDTF">2024-01-31T08:39:16Z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