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01</w:t>
      </w:r>
      <w:r>
        <w:rPr>
          <w:rFonts w:hint="eastAsia"/>
          <w:szCs w:val="32"/>
        </w:rPr>
        <w:t>月</w:t>
      </w:r>
      <w:r>
        <w:rPr>
          <w:szCs w:val="32"/>
        </w:rPr>
        <w:t>11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修复采编模块的综合评估法，单项得分、评分项权重设置异常，导致评分结果异常的问题。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技术评分表中关键技术参数表、材料技术要求表、设备技术要求表、工艺技术要求表的评分规则去掉</w:t>
      </w:r>
      <w:r>
        <w:rPr>
          <w:lang w:eastAsia="zh-Hans"/>
        </w:rPr>
        <w:t>K值法文案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修复计划工期表在技术评分表组件中评分规则显示错误，自定义分值设置的问题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修复范本模型、范本中“报价人须知”章节属性默认为“告知”、“不允许删除”、“不允许编辑”、“不允许移动”、“不允许改变组件性质”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修复材料技术要求表、设备技术要求表、工艺要求表的评分规则显示错误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修复采购编制组件序号错误的问题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修复关键技术参数表、材料技术要求表、设备技术要求表、工艺要求表的列表类型时填写的数据会带入下一行内容的问题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修复采购实例库中的搜索条件实例生产日期格式不对的问题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修复商务文件中的业绩要求设置业绩时间选择其他时，输入框中缺少内容提示的问题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修复采购实例库中，全量采购实例点击收藏后，收藏文案未变成“取消收藏”的问题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修复技术评分组件中的人员资质要求表、计划工期表等类似的表中的分值设置项删掉或删除填写的值，评分规则中依然显示分值设置的值的问题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修复资质业绩建议库模块添加业绩要求中的业绩参数要求添加新行，数值显示</w:t>
      </w:r>
      <w:r>
        <w:rPr>
          <w:lang w:eastAsia="zh-Hans"/>
        </w:rPr>
        <w:t>0的问题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修复资质业绩建议库模块点击项目名称没有弹出仅查看弹窗的问题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修复报价模块的关键技术参数表、材料技术要求表、设备技术要求表、工艺要求表列表类型内容，无法填写的问题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资质业绩建议库范本分类查询增加查询涵盖关系，顶级大类同时可以查到下级大中小类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新增引用业绩合同时业绩类别评审规则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评审页面增加报价文件中详述</w:t>
      </w:r>
      <w:r>
        <w:rPr>
          <w:lang w:eastAsia="zh-Hans"/>
        </w:rPr>
        <w:t>/方案评分组件要求值显示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修复评审页面业绩合同没展示发票的问题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修复多税率报价汇总表未展示内容的问题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修复技术评分点击确定，蒙层未关闭的问题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修复采购文件版本比对重复比对优化及任务</w:t>
      </w:r>
      <w:r>
        <w:rPr>
          <w:lang w:eastAsia="zh-Hans"/>
        </w:rPr>
        <w:t>id加密处理的问题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修复业绩时间在采购文件与报价文件不一致的问题</w:t>
      </w:r>
    </w:p>
    <w:p>
      <w:pPr>
        <w:pStyle w:val="22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修复评审页面报价须知前显示序号“</w:t>
      </w:r>
      <w:r>
        <w:rPr>
          <w:lang w:eastAsia="zh-Hans"/>
        </w:rPr>
        <w:t>000”的问题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国能e购报表功能优化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国能e购报表功能整体版本升级，对以下报表功能进行调整。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1.经物资公司业务管理部确认，对以下报表（共计18个）进行下线处理：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报表中心-集团公司-成交服务费支付情况表；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表中心-电力专区-01.年度长协（配送类）采购情况汇总表、02.协议下单情况统计报表、03.订单跟踪统计报表、04.商城电力专区电商项目部铺货情况统计表（一）、05.商城电力专区电商项目部铺货情况统计表（二）、06.商城专区商品上下架情况统计表、07.电力专区商品销售情况统计报表、08.供应商考核统计报表、09.服务部门跟单统计报表、10.铺货部门跟单统计报表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报表中心-煤炭专区-01.商城专区商品上下架情况统计表、02.煤炭专区商品销售情况统计报表、03.供应商考核统计报表、04.订单跟踪统计报表；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报表中心-专区报表(集团)-01.商城专区商品上下架情况统计表、02.专区商品销售情况统计报表、03.供应商考核统计报表。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2.除去下线的报表，对其余共计56个报表，完成样式、查询、权限控制功能的统一优化。</w:t>
      </w:r>
    </w:p>
    <w:p>
      <w:pPr>
        <w:pStyle w:val="2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3.优化报表中心-采购机构-成交服务费支付情况统计表，底层数据逻辑与数据分析-服务费情况统计表保持一致，优化汇总表样。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国能e购角色报表相关权限优化</w:t>
      </w:r>
    </w:p>
    <w:p>
      <w:pPr>
        <w:pStyle w:val="2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1.收回以下角色的“报表中心”菜单</w:t>
      </w:r>
    </w:p>
    <w:p>
      <w:pPr>
        <w:pStyle w:val="2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综合查询-西南配送、综合查询-大渡河配送、综合查询-南方配送、综合查询-亿泰公司、综合查询-诚信公司、综合查询-海南公司、综合查询-南方设备、综合查询-化工中心、综合查询-银川采购中心、业务监督员、采购副经理。</w:t>
      </w:r>
    </w:p>
    <w:p>
      <w:pPr>
        <w:pStyle w:val="2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2.为“报表查询-集团公司”角色 授权以下菜单</w:t>
      </w:r>
    </w:p>
    <w:p>
      <w:pPr>
        <w:pStyle w:val="2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报表中心-集团公司-采购数量、金额统计表、关键指标数据同环比</w:t>
      </w:r>
      <w:bookmarkStart w:id="0" w:name="_GoBack"/>
      <w:bookmarkEnd w:id="0"/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、采购各阶段用时统计表。</w:t>
      </w:r>
    </w:p>
    <w:p>
      <w:pPr>
        <w:ind w:firstLine="640"/>
        <w:rPr>
          <w:lang w:eastAsia="zh-Hans"/>
        </w:rPr>
      </w:pPr>
    </w:p>
    <w:p>
      <w:pPr>
        <w:spacing w:line="240" w:lineRule="auto"/>
        <w:ind w:firstLine="0" w:firstLineChars="0"/>
        <w:jc w:val="right"/>
      </w:pPr>
      <w:r>
        <w:t>2024年01月11日星期</w:t>
      </w:r>
      <w:r>
        <w:rPr>
          <w:rFonts w:hint="eastAsia"/>
        </w:rPr>
        <w:t>四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64E38A1"/>
    <w:multiLevelType w:val="multilevel"/>
    <w:tmpl w:val="264E38A1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0B56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63A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3C3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32B4B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D2AAD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AD1A36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2023-11-17T09:31:00Z</dcterms:created>
  <dc:creator>jxp</dc:creator>
  <cp:lastModifiedBy>商务网-陆晓敏</cp:lastModifiedBy>
  <dcterms:modified xsi:type="dcterms:W3CDTF">2024-01-11T07:10:09Z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</Properties>
</file>