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.2）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1</w:t>
      </w:r>
      <w:r>
        <w:rPr>
          <w:rFonts w:hint="eastAsia"/>
          <w:szCs w:val="32"/>
        </w:rPr>
        <w:t>月2日</w:t>
      </w:r>
      <w:r>
        <w:rPr>
          <w:szCs w:val="32"/>
        </w:rPr>
        <w:t>21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pStyle w:val="22"/>
        <w:numPr>
          <w:ilvl w:val="0"/>
          <w:numId w:val="2"/>
        </w:numPr>
        <w:spacing w:line="240" w:lineRule="auto"/>
        <w:ind w:firstLineChars="0"/>
        <w:jc w:val="left"/>
      </w:pPr>
      <w:r>
        <w:rPr>
          <w:rFonts w:hint="eastAsia"/>
        </w:rPr>
        <w:t>修复挂网过程中澄清页面跳转错误问题</w:t>
      </w:r>
    </w:p>
    <w:p>
      <w:pPr>
        <w:pStyle w:val="22"/>
        <w:numPr>
          <w:ilvl w:val="0"/>
          <w:numId w:val="2"/>
        </w:numPr>
        <w:spacing w:line="240" w:lineRule="auto"/>
        <w:ind w:firstLineChars="0"/>
        <w:jc w:val="left"/>
      </w:pPr>
      <w:r>
        <w:rPr>
          <w:rFonts w:hint="eastAsia"/>
        </w:rPr>
        <w:t>修复采购文件编制导入</w:t>
      </w:r>
      <w:r>
        <w:t>chn错误问题</w:t>
      </w:r>
    </w:p>
    <w:p>
      <w:pPr>
        <w:pStyle w:val="22"/>
        <w:numPr>
          <w:ilvl w:val="0"/>
          <w:numId w:val="2"/>
        </w:numPr>
        <w:spacing w:line="240" w:lineRule="auto"/>
        <w:ind w:firstLineChars="0"/>
        <w:jc w:val="left"/>
      </w:pPr>
      <w:r>
        <w:rPr>
          <w:rFonts w:hint="eastAsia"/>
        </w:rPr>
        <w:t>修复资质业绩时间控件不可用及内容不显示的问题</w:t>
      </w:r>
    </w:p>
    <w:p>
      <w:pPr>
        <w:spacing w:line="240" w:lineRule="auto"/>
        <w:ind w:firstLine="0" w:firstLineChars="0"/>
        <w:jc w:val="right"/>
      </w:pPr>
    </w:p>
    <w:p>
      <w:pPr>
        <w:spacing w:line="240" w:lineRule="auto"/>
        <w:ind w:firstLine="0" w:firstLineChars="0"/>
        <w:jc w:val="right"/>
      </w:pPr>
      <w:r>
        <w:t>2024年1月</w:t>
      </w:r>
      <w:r>
        <w:rPr>
          <w:rFonts w:hint="eastAsia"/>
        </w:rPr>
        <w:t>2</w:t>
      </w:r>
      <w:r>
        <w:t>日星期</w:t>
      </w:r>
      <w:r>
        <w:rPr>
          <w:rFonts w:hint="eastAsia"/>
        </w:rPr>
        <w:t>二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5FE01E6"/>
    <w:multiLevelType w:val="multilevel"/>
    <w:tmpl w:val="05FE01E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33F2"/>
    <w:rsid w:val="0007680D"/>
    <w:rsid w:val="00084979"/>
    <w:rsid w:val="00090AF0"/>
    <w:rsid w:val="00094E8C"/>
    <w:rsid w:val="000B58A1"/>
    <w:rsid w:val="000D0B46"/>
    <w:rsid w:val="000D0B85"/>
    <w:rsid w:val="000D10C9"/>
    <w:rsid w:val="000D4B47"/>
    <w:rsid w:val="000E1510"/>
    <w:rsid w:val="000E161C"/>
    <w:rsid w:val="000E3EA3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34A7"/>
    <w:rsid w:val="001B7B9B"/>
    <w:rsid w:val="001C222E"/>
    <w:rsid w:val="001D182C"/>
    <w:rsid w:val="0021178D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238D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A456E"/>
    <w:rsid w:val="005C05BA"/>
    <w:rsid w:val="005F11F5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B005C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48C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359BF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9FF3977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93455B"/>
    <w:rsid w:val="7FC140F3"/>
    <w:rsid w:val="7FCC5C17"/>
    <w:rsid w:val="7FDF26E7"/>
    <w:rsid w:val="7FE211DE"/>
    <w:rsid w:val="7FF609FC"/>
    <w:rsid w:val="7FFD6189"/>
    <w:rsid w:val="9F7FDEC2"/>
    <w:rsid w:val="CFFCE5E7"/>
    <w:rsid w:val="CFFFC86E"/>
    <w:rsid w:val="D6F330E4"/>
    <w:rsid w:val="DFBECD6D"/>
    <w:rsid w:val="F75D007F"/>
    <w:rsid w:val="F8FB1639"/>
    <w:rsid w:val="FDEF6B8C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10</TotalTime>
  <ScaleCrop>false</ScaleCrop>
  <LinksUpToDate>false</LinksUpToDate>
  <CharactersWithSpaces>151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2023-11-17T01:31:00Z</dcterms:created>
  <dc:creator>jxp</dc:creator>
  <cp:lastModifiedBy>商务网-陆晓敏</cp:lastModifiedBy>
  <dcterms:modified xsi:type="dcterms:W3CDTF">2024-01-02T08:24:09Z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47B03610055743D486790FD5967911D2</vt:lpwstr>
  </property>
</Properties>
</file>