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both"/>
        <w:rPr>
          <w:rFonts w:ascii="方正小标宋简体" w:hAnsi="仿宋" w:eastAsia="方正小标宋简体"/>
          <w:b/>
          <w:sz w:val="52"/>
          <w:szCs w:val="52"/>
        </w:rPr>
      </w:pPr>
      <w:r>
        <w:rPr>
          <w:rFonts w:ascii="等线" w:hAnsi="等线" w:eastAsia="等线" w:cs="等线"/>
        </w:rPr>
        <w:drawing>
          <wp:inline distT="0" distB="0" distL="114300" distR="114300">
            <wp:extent cx="2886075" cy="703580"/>
            <wp:effectExtent l="0" t="0" r="9525" b="7620"/>
            <wp:docPr id="210" name="图片 1" descr="横版1000X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" descr="横版1000X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jc w:val="center"/>
        <w:rPr>
          <w:rFonts w:ascii="方正小标宋简体" w:hAnsi="仿宋" w:eastAsia="方正小标宋简体"/>
          <w:b/>
          <w:sz w:val="52"/>
          <w:szCs w:val="52"/>
        </w:rPr>
      </w:pPr>
    </w:p>
    <w:p>
      <w:pPr>
        <w:adjustRightInd w:val="0"/>
        <w:jc w:val="center"/>
        <w:rPr>
          <w:rFonts w:ascii="方正小标宋简体" w:hAnsi="仿宋" w:eastAsia="方正小标宋简体"/>
          <w:b/>
          <w:sz w:val="52"/>
          <w:szCs w:val="52"/>
        </w:rPr>
      </w:pPr>
    </w:p>
    <w:p>
      <w:pPr>
        <w:adjustRightInd w:val="0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国家能源e购商城用户手册</w:t>
      </w:r>
    </w:p>
    <w:p>
      <w:pPr>
        <w:adjustRightInd w:val="0"/>
        <w:jc w:val="center"/>
        <w:rPr>
          <w:rFonts w:hint="eastAsia" w:ascii="宋体" w:hAnsi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“租赁专区”功能分册</w:t>
      </w:r>
    </w:p>
    <w:p>
      <w:pPr>
        <w:adjustRightInd w:val="0"/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（运营单位）</w:t>
      </w:r>
    </w:p>
    <w:p>
      <w:pPr>
        <w:adjustRightInd w:val="0"/>
        <w:snapToGrid w:val="0"/>
        <w:spacing w:line="560" w:lineRule="exact"/>
        <w:ind w:firstLine="141" w:firstLineChars="27"/>
        <w:jc w:val="center"/>
        <w:rPr>
          <w:rFonts w:ascii="宋体" w:hAnsi="宋体"/>
          <w:b/>
          <w:sz w:val="52"/>
          <w:szCs w:val="52"/>
        </w:rPr>
      </w:pPr>
    </w:p>
    <w:p>
      <w:pPr>
        <w:adjustRightInd w:val="0"/>
        <w:snapToGrid w:val="0"/>
        <w:spacing w:line="560" w:lineRule="exact"/>
        <w:ind w:firstLine="141" w:firstLineChars="27"/>
        <w:jc w:val="center"/>
        <w:rPr>
          <w:rFonts w:ascii="宋体" w:hAnsi="宋体"/>
          <w:b/>
          <w:sz w:val="52"/>
          <w:szCs w:val="52"/>
        </w:rPr>
      </w:pPr>
    </w:p>
    <w:p>
      <w:pPr>
        <w:adjustRightInd w:val="0"/>
        <w:snapToGrid w:val="0"/>
        <w:spacing w:line="560" w:lineRule="exact"/>
        <w:ind w:firstLine="141" w:firstLineChars="27"/>
        <w:jc w:val="center"/>
        <w:rPr>
          <w:rFonts w:ascii="宋体" w:hAnsi="宋体"/>
          <w:b/>
          <w:sz w:val="52"/>
          <w:szCs w:val="52"/>
        </w:rPr>
      </w:pPr>
    </w:p>
    <w:p>
      <w:pPr>
        <w:adjustRightInd w:val="0"/>
        <w:snapToGrid w:val="0"/>
        <w:spacing w:line="560" w:lineRule="exact"/>
        <w:ind w:firstLine="141" w:firstLineChars="27"/>
        <w:jc w:val="center"/>
        <w:rPr>
          <w:rFonts w:ascii="宋体" w:hAnsi="宋体"/>
          <w:b/>
          <w:sz w:val="52"/>
          <w:szCs w:val="52"/>
        </w:rPr>
      </w:pPr>
    </w:p>
    <w:p>
      <w:pPr>
        <w:adjustRightInd w:val="0"/>
        <w:snapToGrid w:val="0"/>
        <w:spacing w:line="560" w:lineRule="exact"/>
        <w:ind w:firstLine="140" w:firstLineChars="27"/>
        <w:jc w:val="center"/>
        <w:rPr>
          <w:rFonts w:ascii="方正小标宋简体" w:hAnsi="仿宋" w:eastAsia="方正小标宋简体"/>
          <w:b/>
          <w:sz w:val="52"/>
          <w:szCs w:val="5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rPr>
          <w:rFonts w:ascii="仿宋_GB2312" w:hAnsi="黑体"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国能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北京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商务网络有限公司</w:t>
      </w:r>
    </w:p>
    <w:p>
      <w:pPr>
        <w:adjustRightInd w:val="0"/>
        <w:snapToGrid w:val="0"/>
        <w:spacing w:line="360" w:lineRule="auto"/>
        <w:jc w:val="center"/>
      </w:pPr>
      <w:r>
        <w:rPr>
          <w:rFonts w:ascii="Times New Roman" w:hAnsi="Times New Roman"/>
          <w:b/>
          <w:sz w:val="32"/>
          <w:szCs w:val="32"/>
        </w:rPr>
        <w:t>20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21</w:t>
      </w:r>
      <w:r>
        <w:rPr>
          <w:rFonts w:ascii="Times New Roman" w:hAnsi="Times New Roman"/>
          <w:b/>
          <w:sz w:val="32"/>
          <w:szCs w:val="32"/>
        </w:rPr>
        <w:t>年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12</w:t>
      </w:r>
      <w:r>
        <w:rPr>
          <w:rFonts w:ascii="Times New Roman" w:hAnsi="Times New Roman"/>
          <w:b/>
          <w:sz w:val="32"/>
          <w:szCs w:val="32"/>
        </w:rPr>
        <w:t>月</w:t>
      </w:r>
    </w:p>
    <w:p>
      <w:pPr>
        <w:pStyle w:val="5"/>
        <w:tabs>
          <w:tab w:val="right" w:pos="9360"/>
          <w:tab w:val="right" w:pos="10080"/>
        </w:tabs>
        <w:ind w:firstLine="0" w:firstLineChars="0"/>
        <w:rPr>
          <w:rFonts w:ascii="微软雅黑" w:hAnsi="微软雅黑" w:eastAsia="微软雅黑" w:cs="Arial"/>
          <w:b/>
          <w:bCs/>
          <w:color w:val="000000"/>
          <w:szCs w:val="24"/>
        </w:rPr>
      </w:pPr>
      <w:r>
        <w:rPr>
          <w:rFonts w:ascii="微软雅黑" w:hAnsi="微软雅黑" w:eastAsia="微软雅黑" w:cs="Arial"/>
          <w:b/>
          <w:color w:val="000000"/>
          <w:szCs w:val="24"/>
        </w:rPr>
        <w:t>文档控制</w:t>
      </w:r>
    </w:p>
    <w:p>
      <w:pPr>
        <w:keepNext/>
        <w:keepLines/>
        <w:spacing w:before="156" w:beforeLines="5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修改记录</w:t>
      </w:r>
    </w:p>
    <w:tbl>
      <w:tblPr>
        <w:tblStyle w:val="6"/>
        <w:tblW w:w="0" w:type="auto"/>
        <w:tblInd w:w="1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631"/>
        <w:gridCol w:w="1489"/>
        <w:gridCol w:w="1523"/>
        <w:gridCol w:w="4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476" w:hRule="atLeast"/>
          <w:tblHeader/>
        </w:trPr>
        <w:tc>
          <w:tcPr>
            <w:tcW w:w="1631" w:type="dxa"/>
            <w:tcBorders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8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2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版本</w:t>
            </w:r>
          </w:p>
        </w:tc>
        <w:tc>
          <w:tcPr>
            <w:tcW w:w="4619" w:type="dxa"/>
            <w:tcBorders>
              <w:left w:val="single" w:color="auto" w:sz="4" w:space="0"/>
              <w:bottom w:val="nil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95" w:hRule="exact"/>
          <w:tblHeader/>
        </w:trPr>
        <w:tc>
          <w:tcPr>
            <w:tcW w:w="1631" w:type="dxa"/>
            <w:tcBorders>
              <w:left w:val="nil"/>
              <w:right w:val="single" w:color="auto" w:sz="4" w:space="0"/>
            </w:tcBorders>
            <w:shd w:val="pct5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ind w:firstLine="360" w:firstLineChars="200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left w:val="single" w:color="auto" w:sz="4" w:space="0"/>
              <w:right w:val="single" w:color="auto" w:sz="4" w:space="0"/>
            </w:tcBorders>
            <w:shd w:val="pct5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ind w:firstLine="360" w:firstLineChars="200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shd w:val="pct5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ind w:firstLine="360" w:firstLineChars="200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9" w:type="dxa"/>
            <w:tcBorders>
              <w:left w:val="single" w:color="auto" w:sz="4" w:space="0"/>
              <w:right w:val="nil"/>
            </w:tcBorders>
            <w:shd w:val="pct5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ind w:firstLine="360" w:firstLineChars="200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  <w:t>2021.12.30</w:t>
            </w:r>
          </w:p>
        </w:tc>
        <w:tc>
          <w:tcPr>
            <w:tcW w:w="148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  <w:t>葛垣邦</w:t>
            </w:r>
          </w:p>
        </w:tc>
        <w:tc>
          <w:tcPr>
            <w:tcW w:w="1523" w:type="dxa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  <w:t>V1.0</w:t>
            </w:r>
          </w:p>
        </w:tc>
        <w:tc>
          <w:tcPr>
            <w:tcW w:w="4619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  <w:t>运营单位在设备租赁管理菜单下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  <w:t>，维护租赁设备及求租信息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209" w:hRule="atLeast"/>
        </w:trPr>
        <w:tc>
          <w:tcPr>
            <w:tcW w:w="1631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top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3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61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646" w:hRule="atLeast"/>
        </w:trPr>
        <w:tc>
          <w:tcPr>
            <w:tcW w:w="1631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619" w:type="dxa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default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ind w:right="178" w:rightChars="85" w:firstLine="420" w:firstLineChars="200"/>
        <w:rPr>
          <w:rFonts w:ascii="微软雅黑" w:hAnsi="微软雅黑" w:eastAsia="微软雅黑" w:cs="Arial"/>
          <w:color w:val="000000"/>
        </w:rPr>
      </w:pPr>
    </w:p>
    <w:p>
      <w:pPr>
        <w:spacing w:line="360" w:lineRule="auto"/>
        <w:ind w:right="178" w:rightChars="85" w:firstLine="420" w:firstLineChars="200"/>
        <w:rPr>
          <w:rFonts w:ascii="微软雅黑" w:hAnsi="微软雅黑" w:eastAsia="微软雅黑" w:cs="Arial"/>
          <w:color w:val="000000"/>
        </w:rPr>
      </w:pPr>
    </w:p>
    <w:p>
      <w:pPr>
        <w:keepNext/>
        <w:keepLines/>
        <w:spacing w:before="156" w:beforeLines="50"/>
        <w:rPr>
          <w:rFonts w:ascii="微软雅黑" w:hAnsi="微软雅黑" w:eastAsia="微软雅黑" w:cs="Arial"/>
          <w:color w:val="000000"/>
          <w:szCs w:val="24"/>
        </w:rPr>
      </w:pPr>
      <w:r>
        <w:rPr>
          <w:rFonts w:ascii="微软雅黑" w:hAnsi="微软雅黑" w:eastAsia="微软雅黑" w:cs="Arial"/>
          <w:color w:val="000000"/>
          <w:szCs w:val="24"/>
        </w:rPr>
        <w:t>审阅人</w:t>
      </w:r>
    </w:p>
    <w:tbl>
      <w:tblPr>
        <w:tblStyle w:val="6"/>
        <w:tblW w:w="0" w:type="auto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4847"/>
        <w:gridCol w:w="2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1789" w:type="dxa"/>
            <w:tcBorders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84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2650" w:type="dxa"/>
            <w:tcBorders>
              <w:left w:val="single" w:color="auto" w:sz="4" w:space="0"/>
              <w:bottom w:val="nil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24"/>
                <w:szCs w:val="24"/>
              </w:rPr>
              <w:t>审阅</w:t>
            </w: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5" w:hRule="exact"/>
          <w:tblHeader/>
        </w:trPr>
        <w:tc>
          <w:tcPr>
            <w:tcW w:w="1789" w:type="dxa"/>
            <w:tcBorders>
              <w:left w:val="nil"/>
              <w:right w:val="nil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left w:val="nil"/>
              <w:right w:val="single" w:color="auto" w:sz="4" w:space="0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single" w:color="auto" w:sz="4" w:space="0"/>
              <w:right w:val="nil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89" w:type="dxa"/>
            <w:tcBorders>
              <w:top w:val="nil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847" w:type="dxa"/>
            <w:tcBorders>
              <w:top w:val="nil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hint="eastAsia" w:ascii="微软雅黑" w:hAnsi="微软雅黑" w:eastAsia="微软雅黑" w:cs="Arial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89" w:type="dxa"/>
            <w:tcBorders>
              <w:top w:val="nil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847" w:type="dxa"/>
            <w:tcBorders>
              <w:top w:val="nil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89" w:type="dxa"/>
            <w:tcBorders>
              <w:top w:val="nil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847" w:type="dxa"/>
            <w:tcBorders>
              <w:top w:val="nil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21"/>
                <w:szCs w:val="21"/>
              </w:rPr>
            </w:pPr>
          </w:p>
        </w:tc>
      </w:tr>
    </w:tbl>
    <w:p>
      <w:pPr>
        <w:spacing w:line="360" w:lineRule="auto"/>
        <w:ind w:right="178" w:rightChars="85" w:firstLine="420" w:firstLineChars="200"/>
        <w:rPr>
          <w:rFonts w:ascii="微软雅黑" w:hAnsi="微软雅黑" w:eastAsia="微软雅黑" w:cs="Arial"/>
          <w:color w:val="000000"/>
        </w:rPr>
      </w:pPr>
    </w:p>
    <w:p>
      <w:pPr>
        <w:spacing w:line="360" w:lineRule="auto"/>
        <w:ind w:right="178" w:rightChars="85" w:firstLine="420" w:firstLineChars="200"/>
        <w:rPr>
          <w:rFonts w:ascii="微软雅黑" w:hAnsi="微软雅黑" w:eastAsia="微软雅黑" w:cs="Arial"/>
          <w:color w:val="000000"/>
        </w:rPr>
      </w:pPr>
    </w:p>
    <w:p>
      <w:pPr>
        <w:keepNext/>
        <w:keepLines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归档</w:t>
      </w:r>
    </w:p>
    <w:tbl>
      <w:tblPr>
        <w:tblStyle w:val="6"/>
        <w:tblW w:w="0" w:type="auto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4847"/>
        <w:gridCol w:w="2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1789" w:type="dxa"/>
            <w:tcBorders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84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650" w:type="dxa"/>
            <w:tcBorders>
              <w:left w:val="single" w:color="auto" w:sz="4" w:space="0"/>
              <w:bottom w:val="nil"/>
            </w:tcBorders>
            <w:shd w:val="pct10" w:color="auto" w:fill="auto"/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center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  <w:t>归档日期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exact"/>
          <w:tblHeader/>
        </w:trPr>
        <w:tc>
          <w:tcPr>
            <w:tcW w:w="1789" w:type="dxa"/>
            <w:tcBorders>
              <w:left w:val="nil"/>
              <w:right w:val="nil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left w:val="nil"/>
              <w:right w:val="single" w:color="auto" w:sz="4" w:space="0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single" w:color="auto" w:sz="4" w:space="0"/>
              <w:right w:val="nil"/>
            </w:tcBorders>
            <w:shd w:val="pct50" w:color="auto" w:fill="auto"/>
            <w:noWrap w:val="0"/>
            <w:vAlign w:val="bottom"/>
          </w:tcPr>
          <w:p>
            <w:pPr>
              <w:pStyle w:val="10"/>
              <w:snapToGrid w:val="0"/>
              <w:rPr>
                <w:rFonts w:ascii="微软雅黑" w:hAnsi="微软雅黑" w:eastAsia="微软雅黑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89" w:type="dxa"/>
            <w:tcBorders>
              <w:top w:val="nil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nil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</w:tcBorders>
            <w:noWrap w:val="0"/>
            <w:vAlign w:val="bottom"/>
          </w:tcPr>
          <w:p>
            <w:pPr>
              <w:pStyle w:val="9"/>
              <w:snapToGrid w:val="0"/>
              <w:spacing w:before="0" w:after="0"/>
              <w:jc w:val="both"/>
              <w:rPr>
                <w:rFonts w:ascii="微软雅黑" w:hAnsi="微软雅黑" w:eastAsia="微软雅黑" w:cs="Arial"/>
                <w:b w:val="0"/>
                <w:color w:val="00000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可视化订单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业务描述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侧，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操作角色在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可视化订单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”菜单中，对已确认的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可视化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订单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排产、投料、质检等生产节点</w:t>
      </w: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信息</w:t>
      </w: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维护。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操作角色</w:t>
      </w:r>
    </w:p>
    <w:tbl>
      <w:tblPr>
        <w:tblStyle w:val="7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6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操作角色</w:t>
            </w:r>
          </w:p>
        </w:tc>
        <w:tc>
          <w:tcPr>
            <w:tcW w:w="607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6676"/>
              </w:tabs>
              <w:ind w:left="0" w:leftChars="0" w:firstLine="0" w:firstLineChars="0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供应商系统管理员/供应商业务员</w:t>
            </w:r>
          </w:p>
        </w:tc>
        <w:tc>
          <w:tcPr>
            <w:tcW w:w="6072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维护可视化订单的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排产、投料、质检等生产节点信息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菜单路径</w:t>
      </w:r>
    </w:p>
    <w:p>
      <w:pPr>
        <w:rPr>
          <w:rFonts w:hint="eastAsia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我的e购</w:t>
      </w:r>
      <w:r>
        <w:rPr>
          <w:rFonts w:hint="eastAsia"/>
          <w:sz w:val="24"/>
          <w:szCs w:val="28"/>
        </w:rPr>
        <w:t>-&gt;</w:t>
      </w:r>
      <w:r>
        <w:rPr>
          <w:rFonts w:hint="eastAsia"/>
          <w:sz w:val="24"/>
          <w:szCs w:val="28"/>
          <w:lang w:val="en-US" w:eastAsia="zh-CN"/>
        </w:rPr>
        <w:t>订单管理</w:t>
      </w:r>
      <w:r>
        <w:rPr>
          <w:rFonts w:hint="eastAsia"/>
          <w:sz w:val="24"/>
          <w:szCs w:val="28"/>
        </w:rPr>
        <w:t>-&gt;</w:t>
      </w:r>
      <w:r>
        <w:rPr>
          <w:rFonts w:hint="eastAsia"/>
          <w:sz w:val="24"/>
          <w:szCs w:val="28"/>
          <w:lang w:val="en-US" w:eastAsia="zh-CN"/>
        </w:rPr>
        <w:t>我的订单</w:t>
      </w:r>
      <w:r>
        <w:rPr>
          <w:rFonts w:hint="eastAsia"/>
          <w:sz w:val="24"/>
          <w:szCs w:val="28"/>
        </w:rPr>
        <w:t>-&gt;</w:t>
      </w:r>
      <w:r>
        <w:rPr>
          <w:rFonts w:hint="eastAsia"/>
          <w:sz w:val="24"/>
          <w:szCs w:val="28"/>
          <w:lang w:val="en-US" w:eastAsia="zh-CN"/>
        </w:rPr>
        <w:t>可视化订单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操作步骤</w:t>
      </w:r>
    </w:p>
    <w:p>
      <w:pPr>
        <w:pStyle w:val="11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用户进入“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可视化订单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菜单，找到目标订单，点击右侧的“状态维护”按钮，进入可视化信息维护页面；（注意：仅当订单为可视化订单、且供应商完成订单确认操作后，该可视化订单才会出现在“可视化订单”菜单中）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drawing>
          <wp:inline distT="0" distB="0" distL="114300" distR="114300">
            <wp:extent cx="5270500" cy="2481580"/>
            <wp:effectExtent l="0" t="0" r="0" b="762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pStyle w:val="11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用户首次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进入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某一订单的可视化信息维护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页面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时，订单可视化状态为“待排产”，此时仅“排产”页签可编辑，其他页签不可点击。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5267325" cy="3623310"/>
            <wp:effectExtent l="0" t="0" r="3175" b="889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在“排产”页签中，用户可以选择排产日期（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仅可选择一次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、必填），上传相关附件（必填），并添加备注（选填），点击下方“提交”按钮，未提交内容不进行保存；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8595" cy="3533140"/>
            <wp:effectExtent l="0" t="0" r="1905" b="10160"/>
            <wp:docPr id="28" name="图片 28" descr="ab0c502d87ac7ec394d9e96d0ed8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b0c502d87ac7ec394d9e96d0ed8f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提交成功后，页面提示“保存成功”，可视化状态变为“排产中”，此时用户可以编辑排产、投料页签，质检页签不可点击；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7960" cy="3325495"/>
            <wp:effectExtent l="0" t="0" r="2540" b="1905"/>
            <wp:docPr id="32" name="图片 32" descr="c08e58f22bd52ba9d75c3276a9ed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08e58f22bd52ba9d75c3276a9eda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11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当用户进行页签切换时，页面会弹出提示弹窗“</w:t>
      </w:r>
      <w:r>
        <w:rPr>
          <w:rFonts w:ascii="宋体" w:hAnsi="宋体" w:eastAsia="宋体" w:cs="宋体"/>
          <w:sz w:val="24"/>
          <w:szCs w:val="24"/>
        </w:rPr>
        <w:t>当前内容可能丢失，请及时提交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”。若此前点击“提交”按钮后，未修改当前页签中内容，则点击“确定”按钮，进入目标页签。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74310" cy="3323590"/>
            <wp:effectExtent l="0" t="0" r="8890" b="3810"/>
            <wp:docPr id="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在“投料”页签中，用户可以选择投料日期（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仅可选择一次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、必填），上传相关附件（必填），并添加备注（选填），点击下方“提交”按钮；</w:t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3623945"/>
            <wp:effectExtent l="0" t="0" r="3810" b="8255"/>
            <wp:docPr id="3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提交成功后，页面提示“保存成功”，可视化状态变为“生产中”，此时排产、投料、质检三个页签用户均可编辑；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3443605"/>
            <wp:effectExtent l="0" t="0" r="1270" b="10795"/>
            <wp:docPr id="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在“质检”页签中，用户可以上传相关附件（必填），并添加备注（选填）。在用户勾选“全部质检完成”复选项并提交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之前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，仍可按照上述步骤维护排产、投料、质检三个页签中的内容，提交保存；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65700" cy="3538855"/>
            <wp:effectExtent l="0" t="0" r="0" b="4445"/>
            <wp:docPr id="3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在用户正确维护全部生产节点信息后，可以勾选“全部质检完成”复选项并点击“提交”按钮。此后排产、投料、质检三个页签均仅可查看，不可编辑；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5270500" cy="3400425"/>
            <wp:effectExtent l="0" t="0" r="0" b="3175"/>
            <wp:docPr id="3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用户勾选“全部质检完成”复选项并提交后，页面提示“保存成功”，可视化状态变为“已质检”。此时排产、投料、质检三个页签用户均仅可查看，不可编辑，可视化订单维护过程结束。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73675" cy="3449320"/>
            <wp:effectExtent l="0" t="0" r="9525" b="5080"/>
            <wp:docPr id="3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用户可以在“可视化订单”菜单中查看该订单的可视化状态，如图所示，上述订单可视化状态为“已质检”。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5270500" cy="2496820"/>
            <wp:effectExtent l="0" t="0" r="0" b="5080"/>
            <wp:docPr id="3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AE141C"/>
    <w:multiLevelType w:val="singleLevel"/>
    <w:tmpl w:val="AFAE14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B440DCA"/>
    <w:multiLevelType w:val="multilevel"/>
    <w:tmpl w:val="4B440DC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295C"/>
    <w:rsid w:val="0025562A"/>
    <w:rsid w:val="00B742EE"/>
    <w:rsid w:val="01607D39"/>
    <w:rsid w:val="02F8019E"/>
    <w:rsid w:val="0DF378EA"/>
    <w:rsid w:val="0E094AA4"/>
    <w:rsid w:val="137A3C8E"/>
    <w:rsid w:val="16313408"/>
    <w:rsid w:val="197815FD"/>
    <w:rsid w:val="1CB907A8"/>
    <w:rsid w:val="1F73766C"/>
    <w:rsid w:val="21642352"/>
    <w:rsid w:val="23687A5A"/>
    <w:rsid w:val="27932474"/>
    <w:rsid w:val="28AF2555"/>
    <w:rsid w:val="28B76C92"/>
    <w:rsid w:val="2EBD6A95"/>
    <w:rsid w:val="35255B06"/>
    <w:rsid w:val="3B226129"/>
    <w:rsid w:val="3BC56E26"/>
    <w:rsid w:val="3EEE559E"/>
    <w:rsid w:val="44946836"/>
    <w:rsid w:val="44E56F82"/>
    <w:rsid w:val="48317CA8"/>
    <w:rsid w:val="4DC72D71"/>
    <w:rsid w:val="4E590E15"/>
    <w:rsid w:val="4E9E1EE5"/>
    <w:rsid w:val="5F660D46"/>
    <w:rsid w:val="65D27A94"/>
    <w:rsid w:val="67251F85"/>
    <w:rsid w:val="683B199F"/>
    <w:rsid w:val="68EA7DF9"/>
    <w:rsid w:val="69B72C8D"/>
    <w:rsid w:val="69EC734B"/>
    <w:rsid w:val="7202762A"/>
    <w:rsid w:val="7262749F"/>
    <w:rsid w:val="72D41A4D"/>
    <w:rsid w:val="76317DAA"/>
    <w:rsid w:val="7F1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Body Text"/>
    <w:unhideWhenUsed/>
    <w:qFormat/>
    <w:uiPriority w:val="99"/>
    <w:pPr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Heading"/>
    <w:basedOn w:val="10"/>
    <w:qFormat/>
    <w:uiPriority w:val="0"/>
    <w:pPr>
      <w:adjustRightInd w:val="0"/>
      <w:spacing w:before="120" w:after="120" w:line="360" w:lineRule="auto"/>
    </w:pPr>
    <w:rPr>
      <w:rFonts w:ascii="Times New Roman" w:hAnsi="Times New Roman" w:eastAsia="宋体" w:cs="Times New Roman"/>
      <w:b/>
    </w:rPr>
  </w:style>
  <w:style w:type="paragraph" w:customStyle="1" w:styleId="10">
    <w:name w:val="Table Text"/>
    <w:basedOn w:val="1"/>
    <w:qFormat/>
    <w:uiPriority w:val="0"/>
    <w:pPr>
      <w:keepLines/>
      <w:widowControl/>
      <w:overflowPunct w:val="0"/>
      <w:autoSpaceDE w:val="0"/>
      <w:autoSpaceDN w:val="0"/>
      <w:jc w:val="left"/>
      <w:textAlignment w:val="baseline"/>
    </w:pPr>
    <w:rPr>
      <w:rFonts w:ascii="Book Antiqua" w:hAnsi="Book Antiqua" w:eastAsia="等线"/>
      <w:kern w:val="0"/>
      <w:sz w:val="16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2021-09-01T08:41:00Z</dcterms:created>
  <dc:creator>ASUS</dc:creator>
  <cp:lastModifiedBy>huangzhaotong</cp:lastModifiedBy>
  <dcterms:modified xsi:type="dcterms:W3CDTF">2021-12-30T02:47:41Z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