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采购单位维护发票信息方式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菜单：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我的首页-企业信息管理-企业发票管理-新增-新增发票信息。（如新增操作后未带出数电发票类型选项，需清理浏览器缓存）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3052445"/>
            <wp:effectExtent l="0" t="0" r="10160" b="14605"/>
            <wp:docPr id="2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4310" cy="3474085"/>
            <wp:effectExtent l="0" t="0" r="2540" b="12065"/>
            <wp:docPr id="1" name="图片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20AA"/>
    <w:rsid w:val="16252780"/>
    <w:rsid w:val="215C1806"/>
    <w:rsid w:val="23DC65B9"/>
    <w:rsid w:val="528C1C5E"/>
    <w:rsid w:val="54123AF3"/>
    <w:rsid w:val="54320B18"/>
    <w:rsid w:val="566D2DC4"/>
    <w:rsid w:val="66656A56"/>
    <w:rsid w:val="6CE301ED"/>
    <w:rsid w:val="6F1A6F8F"/>
    <w:rsid w:val="73821A52"/>
    <w:rsid w:val="788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2023-11-21T00:44:00Z</dcterms:created>
  <dc:creator>admin</dc:creator>
  <cp:lastModifiedBy>李遵玉</cp:lastModifiedBy>
  <dcterms:modified xsi:type="dcterms:W3CDTF">2023-11-27T02:57:05Z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AF89B14ECAC14A209A35889934CA4F9E</vt:lpwstr>
  </property>
</Properties>
</file>