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hint="eastAsia" w:ascii="楷体_GB2312" w:hAnsi="楷体_GB2312" w:eastAsia="楷体_GB2312" w:cs="楷体_GB2312"/>
          <w:b/>
          <w:bCs/>
          <w:szCs w:val="32"/>
          <w:lang w:val="en-US" w:eastAsia="zh-CN"/>
        </w:rPr>
        <w:t>11</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30</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国能e购将于2023年</w:t>
      </w:r>
      <w:r>
        <w:rPr>
          <w:rFonts w:hint="eastAsia"/>
          <w:szCs w:val="32"/>
          <w:lang w:val="en-US" w:eastAsia="zh-CN"/>
        </w:rPr>
        <w:t>11</w:t>
      </w:r>
      <w:r>
        <w:rPr>
          <w:rFonts w:hint="eastAsia"/>
          <w:szCs w:val="32"/>
        </w:rPr>
        <w:t>月</w:t>
      </w:r>
      <w:r>
        <w:rPr>
          <w:rFonts w:hint="eastAsia"/>
          <w:szCs w:val="32"/>
          <w:lang w:val="en-US" w:eastAsia="zh-CN"/>
        </w:rPr>
        <w:t>30</w:t>
      </w:r>
      <w:r>
        <w:rPr>
          <w:rFonts w:hint="eastAsia"/>
          <w:szCs w:val="32"/>
        </w:rPr>
        <w:t>日19:00进行发版，本次发版的主要内容如下：</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国能e购商城</w:t>
      </w:r>
    </w:p>
    <w:p>
      <w:pPr>
        <w:numPr>
          <w:ilvl w:val="0"/>
          <w:numId w:val="2"/>
        </w:numPr>
        <w:ind w:firstLine="640" w:firstLineChars="200"/>
        <w:rPr>
          <w:rFonts w:hint="eastAsia" w:ascii="仿宋_GB2312" w:hAnsi="黑体" w:eastAsia="仿宋_GB2312" w:cs="Times New Roman"/>
          <w:b w:val="0"/>
          <w:bCs w:val="0"/>
          <w:sz w:val="32"/>
          <w:szCs w:val="32"/>
          <w:highlight w:val="none"/>
          <w:lang w:val="en-US" w:eastAsia="zh-CN"/>
        </w:rPr>
      </w:pPr>
      <w:r>
        <w:rPr>
          <w:rFonts w:hint="eastAsia" w:ascii="仿宋_GB2312" w:hAnsi="黑体" w:eastAsia="仿宋_GB2312" w:cs="Times New Roman"/>
          <w:b w:val="0"/>
          <w:bCs w:val="0"/>
          <w:sz w:val="32"/>
          <w:szCs w:val="32"/>
          <w:highlight w:val="none"/>
          <w:lang w:val="en-US" w:eastAsia="zh-CN"/>
        </w:rPr>
        <w:t>采购结果转商城协议。与SRM系统对接获取商城招标、非招标采购结果，支持用户根据SRM推送的采购结果操作转商城超市和专区协议。</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ascii="仿宋_GB2312" w:hAnsi="宋体" w:eastAsia="仿宋_GB2312" w:cs="仿宋_GB2312"/>
          <w:b w:val="0"/>
          <w:color w:val="000000"/>
          <w:kern w:val="2"/>
          <w:sz w:val="32"/>
          <w:szCs w:val="32"/>
          <w:lang w:val="en-US" w:eastAsia="zh-CN" w:bidi="ar"/>
        </w:rPr>
        <w:t>支持超市供应商在国能e购平台发起协助到货验收流程</w:t>
      </w:r>
      <w:r>
        <w:rPr>
          <w:rFonts w:hint="default" w:ascii="仿宋_GB2312" w:hAnsi="Times New Roman" w:eastAsia="仿宋_GB2312" w:cs="仿宋_GB2312"/>
          <w:color w:val="000000"/>
          <w:kern w:val="2"/>
          <w:sz w:val="32"/>
          <w:szCs w:val="32"/>
          <w:lang w:val="en-US" w:eastAsia="zh-CN" w:bidi="ar"/>
        </w:rPr>
        <w:t>。</w:t>
      </w:r>
      <w:r>
        <w:rPr>
          <w:rFonts w:hint="default" w:ascii="仿宋_GB2312" w:hAnsi="宋体" w:eastAsia="仿宋_GB2312" w:cs="仿宋_GB2312"/>
          <w:b w:val="0"/>
          <w:color w:val="000000"/>
          <w:kern w:val="2"/>
          <w:sz w:val="32"/>
          <w:szCs w:val="32"/>
          <w:lang w:val="en-US" w:eastAsia="zh-CN" w:bidi="ar"/>
        </w:rPr>
        <w:t>超市供应商新增菜单“我的商城订单（超市）”菜单，展示超市订单列表，支持</w:t>
      </w:r>
      <w:r>
        <w:rPr>
          <w:rFonts w:hint="default" w:ascii="仿宋_GB2312" w:hAnsi="宋体" w:eastAsia="仿宋_GB2312" w:cs="仿宋_GB2312"/>
          <w:b w:val="0"/>
          <w:color w:val="000000"/>
          <w:kern w:val="2"/>
          <w:sz w:val="32"/>
          <w:szCs w:val="32"/>
          <w:lang w:eastAsia="zh-CN" w:bidi="ar"/>
        </w:rPr>
        <w:t>超市供应商对符合条件的订单</w:t>
      </w:r>
      <w:r>
        <w:rPr>
          <w:rFonts w:hint="default" w:ascii="仿宋_GB2312" w:hAnsi="宋体" w:eastAsia="仿宋_GB2312" w:cs="仿宋_GB2312"/>
          <w:b w:val="0"/>
          <w:color w:val="000000"/>
          <w:kern w:val="2"/>
          <w:sz w:val="32"/>
          <w:szCs w:val="32"/>
          <w:lang w:val="en-US" w:eastAsia="zh-CN" w:bidi="ar"/>
        </w:rPr>
        <w:t>发起协助到货验收协同</w:t>
      </w:r>
      <w:r>
        <w:rPr>
          <w:rFonts w:hint="default" w:ascii="仿宋_GB2312" w:hAnsi="宋体" w:eastAsia="仿宋_GB2312" w:cs="仿宋_GB2312"/>
          <w:b w:val="0"/>
          <w:color w:val="000000"/>
          <w:kern w:val="2"/>
          <w:sz w:val="32"/>
          <w:szCs w:val="32"/>
          <w:lang w:eastAsia="zh-CN" w:bidi="ar"/>
        </w:rPr>
        <w:t>运营单</w:t>
      </w:r>
      <w:r>
        <w:rPr>
          <w:rFonts w:hint="default"/>
          <w:lang w:val="en-US" w:eastAsia="zh-CN"/>
        </w:rPr>
        <w:t>。</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lang w:eastAsia="zh-CN"/>
        </w:rPr>
        <w:t>取消电子超市和专区协议生效、协议过期、协议终止时电商标识维护短信提醒功能。</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lang w:eastAsia="zh-CN"/>
        </w:rPr>
        <w:t>信息技术公司在商城铺货的运维服务包下单即验收的流程优化。</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lang w:eastAsia="zh-CN"/>
        </w:rPr>
        <w:t>菜单“商城协议查询”单一来源预警页签，增加“非招标转商城协议”、“招标转商城协议”数据来源。</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lang w:eastAsia="zh-CN"/>
        </w:rPr>
        <w:t>专区协议商品功能优化</w:t>
      </w:r>
    </w:p>
    <w:p>
      <w:pPr>
        <w:pStyle w:val="2"/>
        <w:numPr>
          <w:ilvl w:val="0"/>
          <w:numId w:val="3"/>
        </w:numPr>
        <w:ind w:left="1265" w:leftChars="0" w:hanging="425" w:firstLineChars="0"/>
        <w:rPr>
          <w:rFonts w:hint="default"/>
          <w:lang w:val="en-US" w:eastAsia="zh-CN"/>
        </w:rPr>
      </w:pPr>
      <w:r>
        <w:rPr>
          <w:rFonts w:hint="default"/>
          <w:lang w:eastAsia="zh-CN"/>
        </w:rPr>
        <w:t>协议新增直接提交、新增保存修改后提交、协议驳回后提交，严格校验协议明细的条数与商品的条数相等，且商品状态都为发布中，否则不允许提交；</w:t>
      </w:r>
    </w:p>
    <w:p>
      <w:pPr>
        <w:pStyle w:val="2"/>
        <w:numPr>
          <w:ilvl w:val="0"/>
          <w:numId w:val="3"/>
        </w:numPr>
        <w:ind w:left="1265" w:leftChars="0" w:hanging="425" w:firstLineChars="0"/>
        <w:rPr>
          <w:rFonts w:hint="default"/>
          <w:lang w:val="en-US" w:eastAsia="zh-CN"/>
        </w:rPr>
      </w:pPr>
      <w:r>
        <w:rPr>
          <w:rFonts w:hint="default"/>
          <w:lang w:eastAsia="zh-CN"/>
        </w:rPr>
        <w:t>协议变更-补充时，新增直接提交、保存后修改提交、驳回后重新提交，严格校验补充的协议明细的条数与商品的条数相等，且商品状态都为发布中，否则不允许提交；</w:t>
      </w:r>
    </w:p>
    <w:p>
      <w:pPr>
        <w:pStyle w:val="2"/>
        <w:numPr>
          <w:ilvl w:val="0"/>
          <w:numId w:val="3"/>
        </w:numPr>
        <w:ind w:left="1265" w:leftChars="0" w:hanging="425" w:firstLineChars="0"/>
        <w:rPr>
          <w:rFonts w:hint="default"/>
          <w:lang w:val="en-US" w:eastAsia="zh-CN"/>
        </w:rPr>
      </w:pPr>
      <w:r>
        <w:rPr>
          <w:rFonts w:hint="default"/>
          <w:lang w:eastAsia="zh-CN"/>
        </w:rPr>
        <w:t>协议新增、协议变更-补充，最终审核通过后的回调服务，只将商品状态为“发布中”且协议的生效日期早于最终审核通过日期的数据进行上架，对于不满足的商品数据通过商品上架的补偿定时任务进行上架处理。</w:t>
      </w:r>
    </w:p>
    <w:p>
      <w:pPr>
        <w:keepNext w:val="0"/>
        <w:keepLines w:val="0"/>
        <w:widowControl w:val="0"/>
        <w:numPr>
          <w:ilvl w:val="0"/>
          <w:numId w:val="2"/>
        </w:numPr>
        <w:suppressLineNumbers w:val="0"/>
        <w:spacing w:before="0" w:beforeAutospacing="0" w:after="0" w:afterAutospacing="0"/>
        <w:ind w:left="0" w:right="0"/>
        <w:jc w:val="both"/>
        <w:rPr>
          <w:rFonts w:hint="default"/>
          <w:lang w:val="en-US" w:eastAsia="zh-CN"/>
        </w:rPr>
      </w:pPr>
      <w:r>
        <w:rPr>
          <w:rFonts w:hint="default"/>
          <w:lang w:val="en-US" w:eastAsia="zh-CN"/>
        </w:rPr>
        <w:t>易购科技作为结算主体时开启商城客户下单选择“数电发票”类型发票信息的选项</w:t>
      </w:r>
      <w:r>
        <w:rPr>
          <w:rFonts w:hint="default"/>
          <w:lang w:eastAsia="zh-CN"/>
        </w:rPr>
        <w:t>。</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国能e购非招标采购</w:t>
      </w:r>
    </w:p>
    <w:p>
      <w:pPr>
        <w:numPr>
          <w:ilvl w:val="0"/>
          <w:numId w:val="4"/>
        </w:numPr>
        <w:ind w:firstLine="640" w:firstLineChars="200"/>
        <w:rPr>
          <w:rFonts w:hint="eastAsia" w:ascii="仿宋_GB2312" w:hAnsi="黑体" w:eastAsia="仿宋_GB2312" w:cs="Times New Roman"/>
          <w:b w:val="0"/>
          <w:bCs w:val="0"/>
          <w:sz w:val="32"/>
          <w:szCs w:val="32"/>
          <w:highlight w:val="none"/>
          <w:lang w:val="en-US" w:eastAsia="zh-CN"/>
        </w:rPr>
      </w:pPr>
      <w:r>
        <w:rPr>
          <w:rFonts w:hint="default" w:hAnsi="黑体" w:cs="Times New Roman"/>
          <w:b w:val="0"/>
          <w:bCs w:val="0"/>
          <w:sz w:val="32"/>
          <w:szCs w:val="32"/>
          <w:highlight w:val="none"/>
          <w:lang w:eastAsia="zh-CN"/>
        </w:rPr>
        <w:t>供应商报价页面，供应商须知文案内容按要求进行更新。</w:t>
      </w:r>
    </w:p>
    <w:p>
      <w:pPr>
        <w:numPr>
          <w:ilvl w:val="0"/>
          <w:numId w:val="4"/>
        </w:numPr>
        <w:ind w:firstLine="640" w:firstLineChars="200"/>
        <w:rPr>
          <w:rFonts w:hint="eastAsia" w:ascii="仿宋_GB2312" w:hAnsi="黑体" w:eastAsia="仿宋_GB2312" w:cs="Times New Roman"/>
          <w:b w:val="0"/>
          <w:bCs w:val="0"/>
          <w:sz w:val="32"/>
          <w:szCs w:val="32"/>
          <w:highlight w:val="none"/>
          <w:lang w:val="en-US" w:eastAsia="zh-CN"/>
        </w:rPr>
      </w:pPr>
      <w:r>
        <w:rPr>
          <w:rFonts w:hint="default" w:hAnsi="黑体" w:cs="Times New Roman"/>
          <w:b w:val="0"/>
          <w:bCs w:val="0"/>
          <w:sz w:val="32"/>
          <w:szCs w:val="32"/>
          <w:highlight w:val="none"/>
          <w:lang w:eastAsia="zh-CN"/>
        </w:rPr>
        <w:t>资料归档列表页及档案查询列表页增加标包编号：查询条件增加“标包编号”；列表详情数据，“询价单名称”后新增“标包编号”字段展示；点击“导出”，导出列表里，“询价单名称”后新增“标包编号”字段展示。</w:t>
      </w:r>
    </w:p>
    <w:p>
      <w:pPr>
        <w:numPr>
          <w:ilvl w:val="0"/>
          <w:numId w:val="4"/>
        </w:numPr>
        <w:ind w:firstLine="640" w:firstLineChars="200"/>
        <w:rPr>
          <w:rFonts w:hint="default"/>
          <w:lang w:val="en-US" w:eastAsia="zh-CN"/>
        </w:rPr>
      </w:pPr>
      <w:r>
        <w:rPr>
          <w:rFonts w:hint="default" w:hAnsi="黑体" w:cs="Times New Roman"/>
          <w:b w:val="0"/>
          <w:bCs w:val="0"/>
          <w:sz w:val="32"/>
          <w:szCs w:val="32"/>
          <w:highlight w:val="none"/>
          <w:lang w:eastAsia="zh-CN"/>
        </w:rPr>
        <w:t>新增采购公告归档：公告类型为询价公告，竞价公告，竞争性谈判公告，单一来源公示的资料归档中增加“采购公告文件”归档</w:t>
      </w:r>
      <w:r>
        <w:rPr>
          <w:rFonts w:hint="eastAsia" w:ascii="仿宋_GB2312" w:hAnsi="黑体" w:eastAsia="仿宋_GB2312" w:cs="Times New Roman"/>
          <w:b w:val="0"/>
          <w:bCs w:val="0"/>
          <w:sz w:val="32"/>
          <w:szCs w:val="32"/>
          <w:highlight w:val="none"/>
          <w:lang w:val="en-US" w:eastAsia="zh-CN"/>
        </w:rPr>
        <w:t>。</w:t>
      </w:r>
    </w:p>
    <w:p>
      <w:pPr>
        <w:numPr>
          <w:ilvl w:val="0"/>
          <w:numId w:val="4"/>
        </w:numPr>
        <w:ind w:firstLine="640" w:firstLineChars="200"/>
        <w:rPr>
          <w:rFonts w:hint="default"/>
          <w:lang w:eastAsia="zh-CN"/>
        </w:rPr>
      </w:pPr>
      <w:r>
        <w:rPr>
          <w:rFonts w:hint="default"/>
          <w:lang w:eastAsia="zh-CN"/>
        </w:rPr>
        <w:t>评审中心的评审报告（pdf）：综合评估法低价优先法的基准价，取合格供应商的最低评审价。</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w:t>
      </w:r>
      <w:r>
        <w:rPr>
          <w:rFonts w:hint="default" w:ascii="仿宋_GB2312" w:hAnsi="仿宋_GB2312" w:eastAsia="仿宋_GB2312"/>
          <w:b/>
          <w:bCs/>
          <w:color w:val="000000"/>
          <w:kern w:val="2"/>
          <w:sz w:val="32"/>
          <w:szCs w:val="32"/>
          <w:lang w:eastAsia="zh-CN"/>
        </w:rPr>
        <w:t>结算</w:t>
      </w:r>
    </w:p>
    <w:p>
      <w:pPr>
        <w:keepNext w:val="0"/>
        <w:keepLines w:val="0"/>
        <w:widowControl w:val="0"/>
        <w:numPr>
          <w:ilvl w:val="0"/>
          <w:numId w:val="5"/>
        </w:numPr>
        <w:suppressLineNumbers w:val="0"/>
        <w:spacing w:before="0" w:beforeAutospacing="0" w:after="0" w:afterAutospacing="0"/>
        <w:ind w:left="0" w:right="0"/>
        <w:jc w:val="both"/>
        <w:rPr>
          <w:rFonts w:hint="default"/>
          <w:lang w:val="en-US" w:eastAsia="zh-CN"/>
        </w:rPr>
      </w:pPr>
      <w:r>
        <w:rPr>
          <w:rFonts w:hint="default"/>
          <w:lang w:val="en-US" w:eastAsia="zh-CN"/>
        </w:rPr>
        <w:t>两单一票匹配功能优化</w:t>
      </w:r>
    </w:p>
    <w:p>
      <w:pPr>
        <w:pStyle w:val="2"/>
        <w:numPr>
          <w:ilvl w:val="0"/>
          <w:numId w:val="6"/>
        </w:numPr>
        <w:ind w:left="1265" w:leftChars="0" w:hanging="425" w:firstLineChars="0"/>
        <w:rPr>
          <w:rFonts w:hint="default" w:ascii="仿宋_GB2312" w:eastAsia="仿宋_GB2312" w:cs="仿宋_GB2312"/>
          <w:color w:val="000000"/>
          <w:kern w:val="0"/>
          <w:sz w:val="32"/>
          <w:szCs w:val="32"/>
        </w:rPr>
      </w:pPr>
      <w:r>
        <w:rPr>
          <w:rFonts w:hint="default"/>
          <w:lang w:val="en-US" w:eastAsia="zh-CN"/>
        </w:rPr>
        <w:t>列表序号前增加复选框，支持对已勾选的数据进行导出及打包下载</w:t>
      </w:r>
      <w:r>
        <w:rPr>
          <w:rFonts w:hint="default"/>
          <w:lang w:eastAsia="zh-CN"/>
        </w:rPr>
        <w:t>；</w:t>
      </w:r>
    </w:p>
    <w:p>
      <w:pPr>
        <w:pStyle w:val="2"/>
        <w:numPr>
          <w:ilvl w:val="0"/>
          <w:numId w:val="6"/>
        </w:numPr>
        <w:ind w:left="1265" w:leftChars="0" w:hanging="425" w:firstLineChars="0"/>
        <w:rPr>
          <w:rFonts w:hint="default"/>
          <w:lang w:val="en-US" w:eastAsia="zh-CN"/>
        </w:rPr>
      </w:pPr>
      <w:r>
        <w:rPr>
          <w:rFonts w:hint="default"/>
          <w:lang w:val="en-US" w:eastAsia="zh-CN"/>
        </w:rPr>
        <w:t>列表增加“采购订单文件”、“入库单文件”显示列，展示是否存在对应文件</w:t>
      </w:r>
      <w:r>
        <w:rPr>
          <w:rFonts w:hint="default"/>
          <w:lang w:eastAsia="zh-CN"/>
        </w:rPr>
        <w:t>信息；</w:t>
      </w:r>
    </w:p>
    <w:p>
      <w:pPr>
        <w:pStyle w:val="2"/>
        <w:numPr>
          <w:ilvl w:val="0"/>
          <w:numId w:val="6"/>
        </w:numPr>
        <w:ind w:left="1265" w:leftChars="0" w:hanging="425" w:firstLineChars="0"/>
        <w:rPr>
          <w:rFonts w:hint="default"/>
          <w:lang w:val="en-US" w:eastAsia="zh-CN"/>
        </w:rPr>
      </w:pPr>
      <w:r>
        <w:rPr>
          <w:rFonts w:hint="default"/>
          <w:lang w:val="en-US" w:eastAsia="zh-CN"/>
        </w:rPr>
        <w:t>支持根据导入的发票代码、发票号码批量查询两单一票信息</w:t>
      </w:r>
      <w:r>
        <w:rPr>
          <w:rFonts w:hint="default"/>
          <w:lang w:eastAsia="zh-CN"/>
        </w:rPr>
        <w:t>；</w:t>
      </w:r>
    </w:p>
    <w:p>
      <w:pPr>
        <w:pStyle w:val="2"/>
        <w:numPr>
          <w:ilvl w:val="0"/>
          <w:numId w:val="6"/>
        </w:numPr>
        <w:ind w:left="1265" w:leftChars="0" w:hanging="425" w:firstLineChars="0"/>
        <w:rPr>
          <w:rFonts w:hint="default"/>
          <w:lang w:val="en-US" w:eastAsia="zh-CN"/>
        </w:rPr>
      </w:pPr>
      <w:r>
        <w:rPr>
          <w:rFonts w:hint="default"/>
          <w:lang w:val="en-US" w:eastAsia="zh-CN"/>
        </w:rPr>
        <w:t>打包下载增加导出下载清单功能，下载内容同列表导出内容。</w:t>
      </w:r>
    </w:p>
    <w:p>
      <w:pPr>
        <w:pStyle w:val="2"/>
        <w:numPr>
          <w:ilvl w:val="0"/>
          <w:numId w:val="6"/>
        </w:numPr>
        <w:ind w:left="1265" w:leftChars="0" w:hanging="425" w:firstLineChars="0"/>
        <w:rPr>
          <w:rFonts w:hint="default"/>
          <w:lang w:val="en-US" w:eastAsia="zh-CN"/>
        </w:rPr>
      </w:pPr>
      <w:r>
        <w:rPr>
          <w:rFonts w:hint="default"/>
          <w:lang w:val="en-US" w:eastAsia="zh-CN"/>
        </w:rPr>
        <w:t>列表上方增加“入库单未税金额”、“发票未税金额”、“发票价税合计”展示已勾选列表的入库单未税金额、发票未税金额、发票价税合计三个字段的合计。</w:t>
      </w:r>
    </w:p>
    <w:p>
      <w:pPr>
        <w:keepNext w:val="0"/>
        <w:keepLines w:val="0"/>
        <w:widowControl w:val="0"/>
        <w:numPr>
          <w:ilvl w:val="0"/>
          <w:numId w:val="5"/>
        </w:numPr>
        <w:suppressLineNumbers w:val="0"/>
        <w:spacing w:before="0" w:beforeAutospacing="0" w:after="0" w:afterAutospacing="0"/>
        <w:ind w:left="0" w:right="0"/>
        <w:jc w:val="both"/>
        <w:rPr>
          <w:rFonts w:hint="default"/>
          <w:lang w:val="en-US" w:eastAsia="zh-CN"/>
        </w:rPr>
      </w:pPr>
      <w:r>
        <w:rPr>
          <w:rFonts w:hint="default"/>
          <w:lang w:val="en-US" w:eastAsia="zh-CN"/>
        </w:rPr>
        <w:t>商城下游开票申请发起及管理相关功能优化</w:t>
      </w:r>
    </w:p>
    <w:p>
      <w:pPr>
        <w:pStyle w:val="2"/>
        <w:numPr>
          <w:ilvl w:val="0"/>
          <w:numId w:val="7"/>
        </w:numPr>
        <w:ind w:left="1265" w:leftChars="0" w:hanging="425" w:firstLineChars="0"/>
        <w:rPr>
          <w:rFonts w:hint="default"/>
          <w:lang w:val="en-US" w:eastAsia="zh-CN"/>
        </w:rPr>
      </w:pPr>
      <w:r>
        <w:rPr>
          <w:rFonts w:hint="default"/>
          <w:lang w:val="en-US" w:eastAsia="zh-CN"/>
        </w:rPr>
        <w:t>采购单位开票申请-开票申请管理、配送业务开票申请_开票申请管理、物资协同开票管理_开票申请管理（采购单位） 三个菜单增加数电发票“XML下载状态”、“PDF下载状态”查询条件，列表导出增加“订单编号”、“下单人”字段</w:t>
      </w:r>
      <w:r>
        <w:rPr>
          <w:rFonts w:hint="default"/>
          <w:lang w:eastAsia="zh-CN"/>
        </w:rPr>
        <w:t>；</w:t>
      </w:r>
    </w:p>
    <w:p>
      <w:pPr>
        <w:pStyle w:val="2"/>
        <w:numPr>
          <w:ilvl w:val="0"/>
          <w:numId w:val="7"/>
        </w:numPr>
        <w:ind w:left="1265" w:leftChars="0" w:hanging="425" w:firstLineChars="0"/>
        <w:rPr>
          <w:rFonts w:hint="default"/>
          <w:lang w:val="en-US" w:eastAsia="zh-CN"/>
        </w:rPr>
      </w:pPr>
      <w:r>
        <w:rPr>
          <w:rFonts w:hint="default"/>
          <w:lang w:val="en-US" w:eastAsia="zh-CN"/>
        </w:rPr>
        <w:t>超市专业公司开票申请_开票申请发起、配送业务开票出库_开票申请发起、物资协同开票管理_开票申请发起 三个菜单增加“发票类型”查询条件及显示列，支持导出</w:t>
      </w:r>
      <w:r>
        <w:rPr>
          <w:rFonts w:hint="default"/>
          <w:lang w:eastAsia="zh-CN"/>
        </w:rPr>
        <w:t>；</w:t>
      </w:r>
    </w:p>
    <w:p>
      <w:pPr>
        <w:pStyle w:val="2"/>
        <w:numPr>
          <w:ilvl w:val="0"/>
          <w:numId w:val="7"/>
        </w:numPr>
        <w:ind w:left="1265" w:leftChars="0" w:hanging="425" w:firstLineChars="0"/>
        <w:rPr>
          <w:rFonts w:hint="default"/>
          <w:lang w:val="en-US" w:eastAsia="zh-CN"/>
        </w:rPr>
      </w:pPr>
      <w:r>
        <w:rPr>
          <w:rFonts w:hint="default"/>
          <w:lang w:val="en-US" w:eastAsia="zh-CN"/>
        </w:rPr>
        <w:t>物资协同开票管理_开票申请发起默认发票信息变更，默认以采购单位下单时选择的发票信息为准。</w:t>
      </w:r>
    </w:p>
    <w:p>
      <w:pPr>
        <w:keepNext w:val="0"/>
        <w:keepLines w:val="0"/>
        <w:widowControl w:val="0"/>
        <w:numPr>
          <w:ilvl w:val="0"/>
          <w:numId w:val="5"/>
        </w:numPr>
        <w:suppressLineNumbers w:val="0"/>
        <w:spacing w:before="0" w:beforeAutospacing="0" w:after="0" w:afterAutospacing="0"/>
        <w:ind w:left="0" w:right="0"/>
        <w:jc w:val="both"/>
        <w:rPr>
          <w:rFonts w:hint="default"/>
          <w:lang w:val="en-US" w:eastAsia="zh-CN"/>
        </w:rPr>
      </w:pPr>
      <w:r>
        <w:rPr>
          <w:rFonts w:hint="default"/>
          <w:lang w:val="en-US" w:eastAsia="zh-CN"/>
        </w:rPr>
        <w:t>开票管理-成交服务费</w:t>
      </w:r>
      <w:r>
        <w:rPr>
          <w:rFonts w:hint="default"/>
          <w:lang w:eastAsia="zh-CN"/>
        </w:rPr>
        <w:t>菜单</w:t>
      </w:r>
      <w:r>
        <w:rPr>
          <w:rFonts w:hint="default"/>
          <w:lang w:val="en-US" w:eastAsia="zh-CN"/>
        </w:rPr>
        <w:t>“已推送税控”页签，增加“开票日期”查询条件，增加“开票日期”、“发票编号”显示列，支持导出。</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国能e购数据分析</w:t>
      </w:r>
    </w:p>
    <w:p>
      <w:pPr>
        <w:pStyle w:val="2"/>
        <w:rPr>
          <w:rFonts w:hint="default"/>
          <w:lang w:val="en-US" w:eastAsia="zh-CN"/>
        </w:rPr>
      </w:pPr>
      <w:r>
        <w:rPr>
          <w:rFonts w:hint="eastAsia"/>
          <w:lang w:val="en-US" w:eastAsia="zh-CN"/>
        </w:rPr>
        <w:t>新增数据分析-服务费情况统计-各单位代理业务服务费取费情况统计表，各采购机构有权限采购经理账号可按照统计月份查看自己单位年累非招标订单成交额与对应成交服务费及取费率汇总、明细数据。</w:t>
      </w:r>
    </w:p>
    <w:p>
      <w:pPr>
        <w:pStyle w:val="2"/>
        <w:rPr>
          <w:rFonts w:hint="default"/>
          <w:lang w:val="en-US" w:eastAsia="zh-CN"/>
        </w:rPr>
      </w:pPr>
    </w:p>
    <w:p>
      <w:pPr>
        <w:pStyle w:val="2"/>
        <w:rPr>
          <w:rFonts w:hint="default" w:hAnsi="黑体" w:cs="Times New Roman"/>
          <w:b w:val="0"/>
          <w:bCs w:val="0"/>
          <w:sz w:val="32"/>
          <w:szCs w:val="32"/>
          <w:highlight w:val="none"/>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CF902"/>
    <w:multiLevelType w:val="singleLevel"/>
    <w:tmpl w:val="DF6CF902"/>
    <w:lvl w:ilvl="0" w:tentative="0">
      <w:start w:val="1"/>
      <w:numFmt w:val="decimal"/>
      <w:lvlText w:val="(%1)"/>
      <w:lvlJc w:val="left"/>
      <w:pPr>
        <w:ind w:left="425" w:hanging="425"/>
      </w:pPr>
      <w:rPr>
        <w:rFonts w:hint="default"/>
      </w:rPr>
    </w:lvl>
  </w:abstractNum>
  <w:abstractNum w:abstractNumId="1">
    <w:nsid w:val="EF4E5CE7"/>
    <w:multiLevelType w:val="singleLevel"/>
    <w:tmpl w:val="EF4E5CE7"/>
    <w:lvl w:ilvl="0" w:tentative="0">
      <w:start w:val="1"/>
      <w:numFmt w:val="decimal"/>
      <w:lvlText w:val="%1."/>
      <w:lvlJc w:val="left"/>
      <w:pPr>
        <w:tabs>
          <w:tab w:val="left" w:pos="312"/>
        </w:tabs>
      </w:pPr>
    </w:lvl>
  </w:abstractNum>
  <w:abstractNum w:abstractNumId="2">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0EF4FFCE"/>
    <w:multiLevelType w:val="singleLevel"/>
    <w:tmpl w:val="0EF4FFCE"/>
    <w:lvl w:ilvl="0" w:tentative="0">
      <w:start w:val="1"/>
      <w:numFmt w:val="decimal"/>
      <w:lvlText w:val="%1."/>
      <w:lvlJc w:val="left"/>
      <w:pPr>
        <w:tabs>
          <w:tab w:val="left" w:pos="312"/>
        </w:tabs>
      </w:pPr>
    </w:lvl>
  </w:abstractNum>
  <w:abstractNum w:abstractNumId="4">
    <w:nsid w:val="2F4F6261"/>
    <w:multiLevelType w:val="singleLevel"/>
    <w:tmpl w:val="2F4F6261"/>
    <w:lvl w:ilvl="0" w:tentative="0">
      <w:start w:val="1"/>
      <w:numFmt w:val="decimal"/>
      <w:lvlText w:val="(%1)"/>
      <w:lvlJc w:val="left"/>
      <w:pPr>
        <w:ind w:left="425" w:hanging="425"/>
      </w:pPr>
      <w:rPr>
        <w:rFonts w:hint="default"/>
      </w:rPr>
    </w:lvl>
  </w:abstractNum>
  <w:abstractNum w:abstractNumId="5">
    <w:nsid w:val="36E0DE16"/>
    <w:multiLevelType w:val="singleLevel"/>
    <w:tmpl w:val="36E0DE16"/>
    <w:lvl w:ilvl="0" w:tentative="0">
      <w:start w:val="1"/>
      <w:numFmt w:val="decimal"/>
      <w:lvlText w:val="%1."/>
      <w:lvlJc w:val="left"/>
      <w:pPr>
        <w:tabs>
          <w:tab w:val="left" w:pos="312"/>
        </w:tabs>
      </w:pPr>
    </w:lvl>
  </w:abstractNum>
  <w:abstractNum w:abstractNumId="6">
    <w:nsid w:val="4FB6CA6D"/>
    <w:multiLevelType w:val="singleLevel"/>
    <w:tmpl w:val="4FB6CA6D"/>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8F301B"/>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DE77ED"/>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F722EC"/>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5717BA"/>
    <w:rsid w:val="7E6F0862"/>
    <w:rsid w:val="7E6F60EB"/>
    <w:rsid w:val="7E942656"/>
    <w:rsid w:val="7EE956F2"/>
    <w:rsid w:val="7F014DC7"/>
    <w:rsid w:val="7F3218E1"/>
    <w:rsid w:val="7F4E25F9"/>
    <w:rsid w:val="7F5EF8B1"/>
    <w:rsid w:val="7F6B7EAD"/>
    <w:rsid w:val="7F716A64"/>
    <w:rsid w:val="7F93455B"/>
    <w:rsid w:val="7FC140F3"/>
    <w:rsid w:val="7FCC5C17"/>
    <w:rsid w:val="7FE211DE"/>
    <w:rsid w:val="7FF609FC"/>
    <w:rsid w:val="7FFD6189"/>
    <w:rsid w:val="9BB6FCF7"/>
    <w:rsid w:val="F97F3846"/>
    <w:rsid w:val="FF7D992F"/>
    <w:rsid w:val="FFBE6014"/>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18</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2023-03-30T00:35:00Z</dcterms:created>
  <dc:creator>jxp</dc:creator>
  <cp:lastModifiedBy>关宇晗</cp:lastModifiedBy>
  <dcterms:modified xsi:type="dcterms:W3CDTF">2023-11-29T07:27:22Z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205106E70F2D4EBEA287A7488475A1A9</vt:lpwstr>
  </property>
</Properties>
</file>